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FC" w:rsidRPr="00402357" w:rsidRDefault="0044134F" w:rsidP="00402357">
      <w:pPr>
        <w:spacing w:before="100" w:beforeAutospacing="1"/>
        <w:jc w:val="both"/>
        <w:rPr>
          <w:rFonts w:ascii="Century Gothic" w:hAnsi="Century Gothic" w:cs="Arial"/>
          <w:b/>
        </w:rPr>
      </w:pPr>
      <w:bookmarkStart w:id="0" w:name="_GoBack"/>
      <w:bookmarkEnd w:id="0"/>
      <w:r w:rsidRPr="00402357">
        <w:rPr>
          <w:rFonts w:ascii="Century Gothic" w:hAnsi="Century Gothic" w:cs="Arial"/>
          <w:b/>
        </w:rPr>
        <w:t>EXCELENTÍSSIM</w:t>
      </w:r>
      <w:r>
        <w:rPr>
          <w:rFonts w:ascii="Century Gothic" w:hAnsi="Century Gothic" w:cs="Arial"/>
          <w:b/>
        </w:rPr>
        <w:t>O</w:t>
      </w:r>
      <w:r w:rsidRPr="00402357">
        <w:rPr>
          <w:rFonts w:ascii="Century Gothic" w:hAnsi="Century Gothic" w:cs="Arial"/>
          <w:b/>
        </w:rPr>
        <w:t xml:space="preserve"> SENHOR PRCURADOR</w:t>
      </w:r>
      <w:r>
        <w:rPr>
          <w:rFonts w:ascii="Century Gothic" w:hAnsi="Century Gothic" w:cs="Arial"/>
          <w:b/>
        </w:rPr>
        <w:t xml:space="preserve"> GERAL</w:t>
      </w:r>
      <w:r w:rsidR="00402357" w:rsidRPr="00402357">
        <w:rPr>
          <w:rFonts w:ascii="Century Gothic" w:hAnsi="Century Gothic" w:cs="Arial"/>
          <w:b/>
        </w:rPr>
        <w:t xml:space="preserve"> DE JUSTIÇA</w:t>
      </w:r>
      <w:r w:rsidR="00B634AB">
        <w:rPr>
          <w:rFonts w:ascii="Century Gothic" w:hAnsi="Century Gothic" w:cs="Arial"/>
          <w:b/>
        </w:rPr>
        <w:t xml:space="preserve"> DO MINISTÉRIO PÚBLICO DO ESTADO DO PIAUÍ.</w:t>
      </w:r>
    </w:p>
    <w:p w:rsidR="00E870FC" w:rsidRPr="00402357" w:rsidRDefault="00E870FC" w:rsidP="00402357">
      <w:pPr>
        <w:spacing w:before="100" w:beforeAutospacing="1"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E870FC" w:rsidRPr="00402357" w:rsidRDefault="00E870FC" w:rsidP="00402357">
      <w:pPr>
        <w:spacing w:before="100" w:beforeAutospacing="1"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7F35C8" w:rsidRPr="00402357" w:rsidRDefault="007F35C8" w:rsidP="00402357">
      <w:pPr>
        <w:spacing w:before="100" w:beforeAutospacing="1"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E870FC" w:rsidRPr="00402357" w:rsidRDefault="00E870FC" w:rsidP="00402357">
      <w:pPr>
        <w:spacing w:before="100" w:beforeAutospacing="1" w:line="276" w:lineRule="auto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>R</w:t>
      </w:r>
      <w:r w:rsidR="00402357">
        <w:rPr>
          <w:rFonts w:ascii="Century Gothic" w:hAnsi="Century Gothic" w:cs="Arial"/>
          <w:sz w:val="28"/>
          <w:szCs w:val="28"/>
        </w:rPr>
        <w:t>ef</w:t>
      </w:r>
      <w:r w:rsidRPr="00402357">
        <w:rPr>
          <w:rFonts w:ascii="Century Gothic" w:hAnsi="Century Gothic" w:cs="Arial"/>
          <w:sz w:val="28"/>
          <w:szCs w:val="28"/>
        </w:rPr>
        <w:t xml:space="preserve">. </w:t>
      </w:r>
      <w:r w:rsidR="00402357">
        <w:rPr>
          <w:rFonts w:ascii="Century Gothic" w:hAnsi="Century Gothic" w:cs="Arial"/>
          <w:sz w:val="28"/>
          <w:szCs w:val="28"/>
        </w:rPr>
        <w:t>a</w:t>
      </w:r>
      <w:r w:rsidR="00402357" w:rsidRPr="00402357">
        <w:rPr>
          <w:rFonts w:ascii="Century Gothic" w:hAnsi="Century Gothic" w:cs="Arial"/>
          <w:sz w:val="28"/>
          <w:szCs w:val="28"/>
        </w:rPr>
        <w:t>o Edital nº 1 – MPPI, de 11 de julho de 2018.</w:t>
      </w:r>
    </w:p>
    <w:p w:rsidR="00E870FC" w:rsidRPr="00402357" w:rsidRDefault="00E870FC" w:rsidP="00402357">
      <w:pPr>
        <w:spacing w:before="100" w:beforeAutospacing="1"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E870FC" w:rsidRPr="00402357" w:rsidRDefault="00402357" w:rsidP="00402357">
      <w:pPr>
        <w:spacing w:before="100" w:beforeAutospacing="1" w:line="276" w:lineRule="auto"/>
        <w:ind w:firstLine="1418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b/>
          <w:sz w:val="28"/>
          <w:szCs w:val="28"/>
        </w:rPr>
        <w:t xml:space="preserve">CONSELHO DE ARQUITETURA E URBANISMO DO PIAUÍ - CAU/PI, </w:t>
      </w:r>
      <w:r w:rsidRPr="00402357">
        <w:rPr>
          <w:rFonts w:ascii="Century Gothic" w:hAnsi="Century Gothic" w:cs="Arial"/>
          <w:sz w:val="28"/>
          <w:szCs w:val="28"/>
        </w:rPr>
        <w:t xml:space="preserve">Autarquia Federal criada pela Lei nº 12.378/2010, situado na Rua Areolino de Abreu, nº 2103, Centro, CEP 64.000-180, inscrito no CNPJ sob o nº 14.882.936/0001-06, representado por seu Presidente, </w:t>
      </w:r>
      <w:r w:rsidRPr="00402357">
        <w:rPr>
          <w:rFonts w:ascii="Century Gothic" w:hAnsi="Century Gothic" w:cs="Arial"/>
          <w:b/>
          <w:sz w:val="28"/>
          <w:szCs w:val="28"/>
        </w:rPr>
        <w:t>Wellington Carvalho Camarço</w:t>
      </w:r>
      <w:r w:rsidRPr="00402357">
        <w:rPr>
          <w:rFonts w:ascii="Century Gothic" w:hAnsi="Century Gothic" w:cs="Arial"/>
          <w:sz w:val="28"/>
          <w:szCs w:val="28"/>
        </w:rPr>
        <w:t xml:space="preserve">, </w:t>
      </w:r>
      <w:r w:rsidR="00E870FC" w:rsidRPr="00402357">
        <w:rPr>
          <w:rFonts w:ascii="Century Gothic" w:hAnsi="Century Gothic" w:cs="Arial"/>
          <w:sz w:val="28"/>
          <w:szCs w:val="28"/>
        </w:rPr>
        <w:t xml:space="preserve">vem, muito respeitosamente, à presença de V. S., por intermédio de seu advogado, que à esta subscreve, apresentar </w:t>
      </w:r>
      <w:r w:rsidR="00E870FC" w:rsidRPr="00402357">
        <w:rPr>
          <w:rFonts w:ascii="Century Gothic" w:hAnsi="Century Gothic" w:cs="Arial"/>
          <w:b/>
          <w:sz w:val="28"/>
          <w:szCs w:val="28"/>
          <w:u w:val="single"/>
        </w:rPr>
        <w:t xml:space="preserve">IMPUGNAÇÃO </w:t>
      </w:r>
      <w:r w:rsidRPr="00402357">
        <w:rPr>
          <w:rFonts w:ascii="Century Gothic" w:hAnsi="Century Gothic" w:cs="Arial"/>
          <w:b/>
          <w:sz w:val="28"/>
          <w:szCs w:val="28"/>
          <w:u w:val="single"/>
        </w:rPr>
        <w:t>Edital nº 1 – MPPI, de 11 de julho de 2018</w:t>
      </w:r>
      <w:r w:rsidR="00C10F4F" w:rsidRPr="00402357">
        <w:rPr>
          <w:rFonts w:ascii="Century Gothic" w:hAnsi="Century Gothic" w:cs="Arial"/>
          <w:b/>
          <w:sz w:val="28"/>
          <w:szCs w:val="28"/>
          <w:u w:val="single"/>
        </w:rPr>
        <w:t>, que visa a contratação de pessoal</w:t>
      </w:r>
      <w:r w:rsidR="00E870FC" w:rsidRPr="00402357">
        <w:rPr>
          <w:rFonts w:ascii="Century Gothic" w:hAnsi="Century Gothic" w:cs="Arial"/>
          <w:sz w:val="28"/>
          <w:szCs w:val="28"/>
        </w:rPr>
        <w:t>, e requerer o que se segue.</w:t>
      </w:r>
    </w:p>
    <w:p w:rsidR="00E870FC" w:rsidRPr="00402357" w:rsidRDefault="00E870FC" w:rsidP="00402357">
      <w:pPr>
        <w:spacing w:before="100" w:beforeAutospacing="1"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E870FC" w:rsidRPr="00402357" w:rsidRDefault="00E870FC" w:rsidP="00402357">
      <w:pPr>
        <w:spacing w:before="100" w:beforeAutospacing="1"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  <w:r w:rsidRPr="00402357">
        <w:rPr>
          <w:rFonts w:ascii="Century Gothic" w:hAnsi="Century Gothic" w:cs="Arial"/>
          <w:b/>
          <w:sz w:val="28"/>
          <w:szCs w:val="28"/>
          <w:u w:val="single"/>
        </w:rPr>
        <w:t xml:space="preserve">I – DO </w:t>
      </w:r>
      <w:r w:rsidR="00E26413" w:rsidRPr="00402357">
        <w:rPr>
          <w:rFonts w:ascii="Century Gothic" w:hAnsi="Century Gothic" w:cs="Arial"/>
          <w:b/>
          <w:sz w:val="28"/>
          <w:szCs w:val="28"/>
          <w:u w:val="single"/>
        </w:rPr>
        <w:t>EDITAL DO CONCURSO</w:t>
      </w:r>
      <w:r w:rsidRPr="00402357">
        <w:rPr>
          <w:rFonts w:ascii="Century Gothic" w:hAnsi="Century Gothic" w:cs="Arial"/>
          <w:b/>
          <w:sz w:val="28"/>
          <w:szCs w:val="28"/>
          <w:u w:val="single"/>
        </w:rPr>
        <w:t>:</w:t>
      </w:r>
    </w:p>
    <w:p w:rsidR="00E26413" w:rsidRPr="00402357" w:rsidRDefault="00E870FC" w:rsidP="00402357">
      <w:pPr>
        <w:spacing w:before="100" w:beforeAutospacing="1" w:line="276" w:lineRule="auto"/>
        <w:ind w:firstLine="1418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>Trata-se</w:t>
      </w:r>
      <w:r w:rsidR="00E26413" w:rsidRPr="00402357">
        <w:rPr>
          <w:rFonts w:ascii="Century Gothic" w:hAnsi="Century Gothic" w:cs="Arial"/>
          <w:sz w:val="28"/>
          <w:szCs w:val="28"/>
        </w:rPr>
        <w:t xml:space="preserve"> de</w:t>
      </w:r>
      <w:r w:rsidRPr="00402357">
        <w:rPr>
          <w:rFonts w:ascii="Century Gothic" w:hAnsi="Century Gothic" w:cs="Arial"/>
          <w:sz w:val="28"/>
          <w:szCs w:val="28"/>
        </w:rPr>
        <w:t xml:space="preserve"> </w:t>
      </w:r>
      <w:r w:rsidR="00E26413" w:rsidRPr="00402357">
        <w:rPr>
          <w:rFonts w:ascii="Century Gothic" w:hAnsi="Century Gothic" w:cs="Arial"/>
          <w:sz w:val="28"/>
          <w:szCs w:val="28"/>
        </w:rPr>
        <w:t xml:space="preserve">edital de </w:t>
      </w:r>
      <w:r w:rsidR="00402357">
        <w:rPr>
          <w:rFonts w:ascii="Century Gothic" w:hAnsi="Century Gothic" w:cs="Arial"/>
          <w:sz w:val="28"/>
          <w:szCs w:val="28"/>
        </w:rPr>
        <w:t xml:space="preserve">concurso público que visa a contratação de pessoal de nível médio e superior para os quadros do ministério público do Estado do Piauí, e que visa, dentre outros, o preenchimento de cargo de </w:t>
      </w:r>
      <w:r w:rsidR="00645D54" w:rsidRPr="00645D54">
        <w:rPr>
          <w:rFonts w:ascii="Century Gothic" w:hAnsi="Century Gothic" w:cs="Arial"/>
          <w:sz w:val="28"/>
          <w:szCs w:val="28"/>
        </w:rPr>
        <w:t>ANALISTA MINISTERIAL – ÁREA: ENGENHARIA – ESPECIALIDADE: ENGENHARIA CIVIL</w:t>
      </w:r>
      <w:r w:rsidR="00402357">
        <w:rPr>
          <w:rFonts w:ascii="Century Gothic" w:hAnsi="Century Gothic" w:cs="Arial"/>
          <w:sz w:val="28"/>
          <w:szCs w:val="28"/>
        </w:rPr>
        <w:t>,</w:t>
      </w:r>
      <w:r w:rsidR="00645D54">
        <w:rPr>
          <w:rFonts w:ascii="Century Gothic" w:hAnsi="Century Gothic" w:cs="Arial"/>
          <w:sz w:val="28"/>
          <w:szCs w:val="28"/>
        </w:rPr>
        <w:t xml:space="preserve"> conforme item 2.1 – Cargo 01 do Edital.</w:t>
      </w:r>
      <w:r w:rsidR="00402357">
        <w:rPr>
          <w:rFonts w:ascii="Century Gothic" w:hAnsi="Century Gothic" w:cs="Arial"/>
          <w:sz w:val="28"/>
          <w:szCs w:val="28"/>
        </w:rPr>
        <w:t xml:space="preserve"> </w:t>
      </w:r>
    </w:p>
    <w:p w:rsidR="00E26413" w:rsidRDefault="00E26413" w:rsidP="00402357">
      <w:pPr>
        <w:spacing w:before="100" w:beforeAutospacing="1" w:line="276" w:lineRule="auto"/>
        <w:ind w:firstLine="1418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 xml:space="preserve">De acordo com o Edital, </w:t>
      </w:r>
      <w:r w:rsidR="00645D54">
        <w:rPr>
          <w:rFonts w:ascii="Century Gothic" w:hAnsi="Century Gothic" w:cs="Arial"/>
          <w:sz w:val="28"/>
          <w:szCs w:val="28"/>
        </w:rPr>
        <w:t>são atribuições do cargo mencionado:</w:t>
      </w:r>
    </w:p>
    <w:p w:rsidR="00645D54" w:rsidRDefault="00645D54" w:rsidP="00645D54">
      <w:pPr>
        <w:spacing w:before="100" w:beforeAutospacing="1" w:line="276" w:lineRule="auto"/>
        <w:ind w:left="2268"/>
        <w:jc w:val="both"/>
        <w:rPr>
          <w:rFonts w:ascii="Century Gothic" w:hAnsi="Century Gothic"/>
        </w:rPr>
      </w:pPr>
      <w:r w:rsidRPr="00645D54">
        <w:rPr>
          <w:rFonts w:ascii="Century Gothic" w:hAnsi="Century Gothic"/>
        </w:rPr>
        <w:lastRenderedPageBreak/>
        <w:t xml:space="preserve">DESCRIÇÃO SUMÁRIA DAS ATIVIDADES: realizar atividades de nível superior que envolvam o assessoramento aos membros do Ministério Público do Estado do Piauí em processos administrativos e judiciais, compreendendo a realização de vistorias, perícias, avaliações, análise de documentos, realização de estudos técnicos, coleta de dados e pesquisas, prestando informações técnicas sob a forma de pareceres, laudos e relatórios </w:t>
      </w:r>
      <w:r w:rsidRPr="00645D54">
        <w:rPr>
          <w:rFonts w:ascii="Century Gothic" w:hAnsi="Century Gothic"/>
          <w:b/>
          <w:u w:val="single"/>
        </w:rPr>
        <w:t>em matérias da área de Engenharia Civil, indicando a fundamentação técnica, métodos e parâmetros aplicados; a atuação em projetos, convênios e programas de interesse do Ministério Público, isoladamente ou em conjunto com outras instituições; o planejamento, elaboração, supervisão, coordenação, orientação e execução de projetos ou serviços técnicos administrativos; a assistência e assessoria na contratação dos serviços; a atuação em atividades administrativas do Ministério Público do Estado do Piauí, aqui compreendidos o planejamento, elaboração, supervisão, coordenação, orientação e execução de projetos ou serviços técnicos administrativos</w:t>
      </w:r>
      <w:r w:rsidRPr="00645D54">
        <w:rPr>
          <w:rFonts w:ascii="Century Gothic" w:hAnsi="Century Gothic"/>
        </w:rPr>
        <w:t>.</w:t>
      </w:r>
    </w:p>
    <w:p w:rsidR="00645D54" w:rsidRPr="00645D54" w:rsidRDefault="00645D54" w:rsidP="00645D54">
      <w:pPr>
        <w:spacing w:before="100" w:beforeAutospacing="1" w:line="276" w:lineRule="auto"/>
        <w:ind w:firstLine="1418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No entanto, as atividades acima, conforme restará descrito a seguir, também são de atribuição dos profissionais de arquitetura e urbanismo, havendo um preterição destes no referido concurso público, o que pode gerar indevida restrição da concorrência pública própria dos concursos público.</w:t>
      </w:r>
    </w:p>
    <w:p w:rsidR="00645D54" w:rsidRDefault="00645D54" w:rsidP="00645D54">
      <w:pPr>
        <w:spacing w:before="100" w:beforeAutospacing="1" w:line="276" w:lineRule="auto"/>
        <w:ind w:left="2268"/>
        <w:jc w:val="both"/>
        <w:rPr>
          <w:rFonts w:ascii="Century Gothic" w:hAnsi="Century Gothic" w:cs="Arial"/>
        </w:rPr>
      </w:pPr>
    </w:p>
    <w:p w:rsidR="00E870FC" w:rsidRPr="00402357" w:rsidRDefault="00E870FC" w:rsidP="00402357">
      <w:pPr>
        <w:tabs>
          <w:tab w:val="left" w:pos="709"/>
          <w:tab w:val="left" w:pos="1418"/>
        </w:tabs>
        <w:spacing w:before="100" w:beforeAutospacing="1" w:line="276" w:lineRule="auto"/>
        <w:jc w:val="both"/>
        <w:rPr>
          <w:rFonts w:ascii="Century Gothic" w:hAnsi="Century Gothic" w:cs="Arial"/>
          <w:sz w:val="28"/>
          <w:szCs w:val="28"/>
        </w:rPr>
      </w:pPr>
      <w:bookmarkStart w:id="1" w:name="_Hlk519159249"/>
      <w:r w:rsidRPr="00402357">
        <w:rPr>
          <w:rFonts w:ascii="Century Gothic" w:hAnsi="Century Gothic" w:cs="Arial"/>
          <w:b/>
          <w:sz w:val="28"/>
          <w:szCs w:val="28"/>
          <w:u w:val="single"/>
        </w:rPr>
        <w:t>II – DAS ATIVIDADES INERENTES AO ARQUITETO E URBANISTA:</w:t>
      </w:r>
      <w:bookmarkEnd w:id="1"/>
    </w:p>
    <w:p w:rsidR="00E870FC" w:rsidRPr="00402357" w:rsidRDefault="00E870FC" w:rsidP="00402357">
      <w:pPr>
        <w:tabs>
          <w:tab w:val="left" w:pos="709"/>
          <w:tab w:val="left" w:pos="1418"/>
        </w:tabs>
        <w:spacing w:before="100" w:beforeAutospacing="1" w:line="276" w:lineRule="auto"/>
        <w:ind w:firstLine="1560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>Entre as atividades do arquiteto e urbanista, existem as compartilhadas, que podem ser desenvolvidas por outros segmentos profissionais, e as exclusivas</w:t>
      </w:r>
      <w:r w:rsidR="006106AF">
        <w:rPr>
          <w:rFonts w:ascii="Century Gothic" w:hAnsi="Century Gothic" w:cs="Arial"/>
          <w:sz w:val="28"/>
          <w:szCs w:val="28"/>
        </w:rPr>
        <w:t>, privativas somente dos arquitetos e urbanistas</w:t>
      </w:r>
      <w:r w:rsidRPr="00402357">
        <w:rPr>
          <w:rFonts w:ascii="Century Gothic" w:hAnsi="Century Gothic" w:cs="Arial"/>
          <w:sz w:val="28"/>
          <w:szCs w:val="28"/>
        </w:rPr>
        <w:t>.</w:t>
      </w:r>
    </w:p>
    <w:p w:rsidR="00E870FC" w:rsidRPr="00402357" w:rsidRDefault="00E870FC" w:rsidP="00402357">
      <w:pPr>
        <w:tabs>
          <w:tab w:val="left" w:pos="709"/>
          <w:tab w:val="left" w:pos="1418"/>
        </w:tabs>
        <w:spacing w:before="100" w:beforeAutospacing="1" w:line="276" w:lineRule="auto"/>
        <w:ind w:firstLine="1560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 xml:space="preserve">Pela Lei 12.378/2010, 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6106AF">
        <w:rPr>
          <w:rFonts w:ascii="Century Gothic" w:hAnsi="Century Gothic" w:cs="Arial"/>
          <w:color w:val="000000"/>
        </w:rPr>
        <w:lastRenderedPageBreak/>
        <w:t>Art. 2</w:t>
      </w:r>
      <w:r w:rsidRPr="006106AF">
        <w:rPr>
          <w:rFonts w:ascii="Century Gothic" w:hAnsi="Century Gothic" w:cs="Arial"/>
          <w:color w:val="000000"/>
          <w:u w:val="single"/>
          <w:vertAlign w:val="superscript"/>
        </w:rPr>
        <w:t>o</w:t>
      </w:r>
      <w:r w:rsidRPr="006106AF">
        <w:rPr>
          <w:rFonts w:ascii="Century Gothic" w:hAnsi="Century Gothic" w:cs="Arial"/>
          <w:color w:val="000000"/>
        </w:rPr>
        <w:t>  As atividades e atribuições do arquiteto e urbanista consistem em: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</w:rPr>
      </w:pPr>
      <w:r w:rsidRPr="006106AF">
        <w:rPr>
          <w:rFonts w:ascii="Century Gothic" w:hAnsi="Century Gothic" w:cs="Arial"/>
          <w:b/>
          <w:color w:val="000000"/>
        </w:rPr>
        <w:t>I - supervisão, coordenação, gestão e orientação técnica;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</w:rPr>
      </w:pPr>
      <w:r w:rsidRPr="006106AF">
        <w:rPr>
          <w:rFonts w:ascii="Century Gothic" w:hAnsi="Century Gothic" w:cs="Arial"/>
          <w:b/>
          <w:color w:val="000000"/>
        </w:rPr>
        <w:t>II - coleta de dados, estudo, planejamento, projeto e especificação;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</w:rPr>
      </w:pPr>
      <w:r w:rsidRPr="006106AF">
        <w:rPr>
          <w:rFonts w:ascii="Century Gothic" w:hAnsi="Century Gothic" w:cs="Arial"/>
          <w:b/>
          <w:color w:val="000000"/>
          <w:u w:val="single"/>
        </w:rPr>
        <w:t>III - estudo de viabilidade técnica e ambiental</w:t>
      </w:r>
      <w:r w:rsidRPr="006106AF">
        <w:rPr>
          <w:rFonts w:ascii="Century Gothic" w:hAnsi="Century Gothic" w:cs="Arial"/>
          <w:b/>
          <w:color w:val="000000"/>
        </w:rPr>
        <w:t>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</w:rPr>
      </w:pPr>
      <w:r w:rsidRPr="006106AF">
        <w:rPr>
          <w:rFonts w:ascii="Century Gothic" w:hAnsi="Century Gothic" w:cs="Arial"/>
          <w:b/>
          <w:color w:val="000000"/>
        </w:rPr>
        <w:t>IV - assistência técnica, assessoria e consultoria;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6106AF">
        <w:rPr>
          <w:rFonts w:ascii="Century Gothic" w:hAnsi="Century Gothic" w:cs="Arial"/>
          <w:b/>
          <w:color w:val="000000"/>
          <w:u w:val="single"/>
        </w:rPr>
        <w:t>V - direção de obras e de serviço técnico;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</w:rPr>
      </w:pPr>
      <w:r w:rsidRPr="006106AF">
        <w:rPr>
          <w:rFonts w:ascii="Century Gothic" w:hAnsi="Century Gothic" w:cs="Arial"/>
          <w:b/>
          <w:color w:val="000000"/>
        </w:rPr>
        <w:t>VI - vistoria, perícia, avaliação, monitoramento, laudo, parecer técnico, auditoria e arbitragem;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6106AF">
        <w:rPr>
          <w:rFonts w:ascii="Century Gothic" w:hAnsi="Century Gothic" w:cs="Arial"/>
          <w:b/>
          <w:color w:val="000000"/>
          <w:u w:val="single"/>
        </w:rPr>
        <w:t>VII - desempenho de cargo e função técnica;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</w:rPr>
      </w:pPr>
      <w:r w:rsidRPr="006106AF">
        <w:rPr>
          <w:rFonts w:ascii="Century Gothic" w:hAnsi="Century Gothic" w:cs="Arial"/>
          <w:b/>
          <w:color w:val="000000"/>
          <w:u w:val="single"/>
        </w:rPr>
        <w:t>VIII - treinamento, ensino, pesquisa e extensão universitária</w:t>
      </w:r>
      <w:r w:rsidRPr="006106AF">
        <w:rPr>
          <w:rFonts w:ascii="Century Gothic" w:hAnsi="Century Gothic" w:cs="Arial"/>
          <w:b/>
          <w:color w:val="000000"/>
        </w:rPr>
        <w:t>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</w:rPr>
      </w:pPr>
      <w:r w:rsidRPr="006106AF">
        <w:rPr>
          <w:rFonts w:ascii="Century Gothic" w:hAnsi="Century Gothic" w:cs="Arial"/>
          <w:b/>
          <w:color w:val="000000"/>
        </w:rPr>
        <w:t>IX - desenvolvimento, análise, experimentação, ensaio, padronização, mensuração e controle de qualidade;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</w:rPr>
      </w:pPr>
      <w:r w:rsidRPr="006106AF">
        <w:rPr>
          <w:rFonts w:ascii="Century Gothic" w:hAnsi="Century Gothic" w:cs="Arial"/>
          <w:b/>
          <w:color w:val="000000"/>
        </w:rPr>
        <w:t>X - elaboração de orçamento;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</w:rPr>
      </w:pPr>
      <w:r w:rsidRPr="006106AF">
        <w:rPr>
          <w:rFonts w:ascii="Century Gothic" w:hAnsi="Century Gothic" w:cs="Arial"/>
          <w:b/>
          <w:color w:val="000000"/>
        </w:rPr>
        <w:t>XI - produção e divulgação técnica especializada; e </w:t>
      </w:r>
    </w:p>
    <w:p w:rsidR="00E870FC" w:rsidRPr="006106AF" w:rsidRDefault="00E870FC" w:rsidP="006106AF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6106AF">
        <w:rPr>
          <w:rFonts w:ascii="Century Gothic" w:hAnsi="Century Gothic" w:cs="Arial"/>
          <w:b/>
          <w:color w:val="000000"/>
          <w:u w:val="single"/>
        </w:rPr>
        <w:t>XII - execução, fiscalização e condução de obra, instalação e serviço técnico. </w:t>
      </w:r>
    </w:p>
    <w:p w:rsidR="00E870FC" w:rsidRPr="006106AF" w:rsidRDefault="006106AF" w:rsidP="006106AF">
      <w:pPr>
        <w:pStyle w:val="texto1"/>
        <w:spacing w:after="0" w:afterAutospacing="0" w:line="276" w:lineRule="auto"/>
        <w:ind w:left="2268"/>
        <w:jc w:val="both"/>
        <w:rPr>
          <w:rFonts w:ascii="Century Gothic" w:hAnsi="Century Gothic" w:cs="Arial"/>
          <w:color w:val="000000"/>
        </w:rPr>
      </w:pPr>
      <w:r w:rsidRPr="006106AF">
        <w:rPr>
          <w:rFonts w:ascii="Century Gothic" w:hAnsi="Century Gothic" w:cs="Arial"/>
          <w:color w:val="000000"/>
        </w:rPr>
        <w:t>(...)</w:t>
      </w:r>
    </w:p>
    <w:p w:rsidR="006106AF" w:rsidRDefault="006106AF" w:rsidP="006106AF">
      <w:pPr>
        <w:pStyle w:val="texto1"/>
        <w:spacing w:line="276" w:lineRule="auto"/>
        <w:ind w:left="2268"/>
        <w:jc w:val="both"/>
        <w:rPr>
          <w:rFonts w:ascii="Century Gothic" w:hAnsi="Century Gothic" w:cs="Arial"/>
          <w:sz w:val="28"/>
          <w:szCs w:val="28"/>
        </w:rPr>
      </w:pPr>
      <w:r w:rsidRPr="006106AF">
        <w:rPr>
          <w:rFonts w:ascii="Century Gothic" w:hAnsi="Century Gothic" w:cs="Arial"/>
        </w:rPr>
        <w:t>Art.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profissional.</w:t>
      </w:r>
      <w:r w:rsidRPr="006106AF">
        <w:rPr>
          <w:rFonts w:ascii="Century Gothic" w:hAnsi="Century Gothic" w:cs="Arial"/>
          <w:sz w:val="28"/>
          <w:szCs w:val="28"/>
        </w:rPr>
        <w:t xml:space="preserve"> </w:t>
      </w:r>
      <w:r>
        <w:rPr>
          <w:rFonts w:ascii="Century Gothic" w:hAnsi="Century Gothic" w:cs="Arial"/>
          <w:sz w:val="28"/>
          <w:szCs w:val="28"/>
        </w:rPr>
        <w:t xml:space="preserve"> </w:t>
      </w:r>
    </w:p>
    <w:p w:rsidR="006106AF" w:rsidRPr="006106AF" w:rsidRDefault="006106AF" w:rsidP="006106AF">
      <w:pPr>
        <w:pStyle w:val="texto1"/>
        <w:spacing w:line="276" w:lineRule="auto"/>
        <w:ind w:left="2268"/>
        <w:jc w:val="both"/>
        <w:rPr>
          <w:rFonts w:ascii="Century Gothic" w:hAnsi="Century Gothic" w:cs="Arial"/>
        </w:rPr>
      </w:pPr>
      <w:r w:rsidRPr="006106AF">
        <w:rPr>
          <w:rFonts w:ascii="Century Gothic" w:hAnsi="Century Gothic" w:cs="Arial"/>
        </w:rPr>
        <w:t>§1</w:t>
      </w:r>
      <w:r>
        <w:rPr>
          <w:rFonts w:ascii="Century Gothic" w:hAnsi="Century Gothic" w:cs="Arial"/>
        </w:rPr>
        <w:t>º</w:t>
      </w:r>
      <w:r w:rsidRPr="006106AF">
        <w:rPr>
          <w:rFonts w:ascii="Century Gothic" w:hAnsi="Century Gothic" w:cs="Arial"/>
        </w:rPr>
        <w:t xml:space="preserve"> O Conselho de Arquitetura e Urbanismo do Brasil - CAU/BR </w:t>
      </w:r>
      <w:r w:rsidRPr="00BE68B4">
        <w:rPr>
          <w:rFonts w:ascii="Century Gothic" w:hAnsi="Century Gothic" w:cs="Arial"/>
          <w:b/>
        </w:rPr>
        <w:t xml:space="preserve">especificará, atentando para o disposto no caput, as áreas de atuação privativas dos arquitetos e urbanistas e </w:t>
      </w:r>
      <w:r w:rsidRPr="00BE68B4">
        <w:rPr>
          <w:rFonts w:ascii="Century Gothic" w:hAnsi="Century Gothic" w:cs="Arial"/>
          <w:b/>
          <w:u w:val="single"/>
        </w:rPr>
        <w:t>as áreas de atuação compartilhadas</w:t>
      </w:r>
      <w:r w:rsidRPr="006106AF">
        <w:rPr>
          <w:rFonts w:ascii="Century Gothic" w:hAnsi="Century Gothic" w:cs="Arial"/>
        </w:rPr>
        <w:t xml:space="preserve"> com outras profissões regulamentadas.</w:t>
      </w:r>
    </w:p>
    <w:p w:rsidR="00E870FC" w:rsidRDefault="00E870FC" w:rsidP="0040235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>Regulamentando o referido dispositivo legal,</w:t>
      </w:r>
      <w:r w:rsidR="00BE68B4">
        <w:rPr>
          <w:rFonts w:ascii="Century Gothic" w:hAnsi="Century Gothic" w:cs="Arial"/>
          <w:sz w:val="28"/>
          <w:szCs w:val="28"/>
        </w:rPr>
        <w:t xml:space="preserve"> o Conselho Federal, CAU/BR, expediu </w:t>
      </w:r>
      <w:r w:rsidRPr="00402357">
        <w:rPr>
          <w:rFonts w:ascii="Century Gothic" w:hAnsi="Century Gothic" w:cs="Arial"/>
          <w:sz w:val="28"/>
          <w:szCs w:val="28"/>
        </w:rPr>
        <w:t>a Resolução nº 21 de 05 de abril de 2012</w:t>
      </w:r>
      <w:r w:rsidR="0015255F">
        <w:rPr>
          <w:rStyle w:val="Refdenotaderodap"/>
          <w:rFonts w:ascii="Century Gothic" w:hAnsi="Century Gothic" w:cs="Arial"/>
          <w:sz w:val="28"/>
          <w:szCs w:val="28"/>
        </w:rPr>
        <w:footnoteReference w:id="1"/>
      </w:r>
      <w:r w:rsidRPr="00402357">
        <w:rPr>
          <w:rFonts w:ascii="Century Gothic" w:hAnsi="Century Gothic" w:cs="Arial"/>
          <w:sz w:val="28"/>
          <w:szCs w:val="28"/>
        </w:rPr>
        <w:t>:</w:t>
      </w:r>
    </w:p>
    <w:p w:rsidR="00BE68B4" w:rsidRDefault="00BE68B4" w:rsidP="0040235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</w:p>
    <w:p w:rsidR="00BE68B4" w:rsidRPr="00402357" w:rsidRDefault="00BE68B4" w:rsidP="0040235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</w:p>
    <w:p w:rsidR="00E870FC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t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</w:p>
    <w:p w:rsidR="00BE68B4" w:rsidRPr="00BE68B4" w:rsidRDefault="00BE68B4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1.  PROJETO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1.1. ARQUITETURA DAS EDIFICAÇÕES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1.1.1. Levantamento arquitetônico;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1.1.2. Projeto arquitetônico;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1.1.3. Projeto arquitetônico de reforma;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1.1.4. Projeto de edifício efêmero ou instalações efêmeras;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1.1.5. Projeto de monumento;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1.1.6. Projeto de adequação de acessibilidade;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1.1.7. As built;</w:t>
      </w:r>
    </w:p>
    <w:p w:rsidR="00BE68B4" w:rsidRDefault="00BE68B4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b/>
          <w:bCs/>
          <w:color w:val="000000"/>
          <w:lang w:eastAsia="pt-BR"/>
        </w:rPr>
      </w:pP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1.2. SISTEMAS CONSTRUTIVOS E ESTRUTURAIS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1.2.1. Projeto de estrutura de madeira;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1.2.2. Projeto de estrutura de concreto;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1.2.3. Projeto de estrutura pré-fabricada;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1.2.4. Projeto de estrutura metálica;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1.2.5. Projeto de estruturas mistas;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1.2.6. Projeto de outras estruturas.</w:t>
      </w:r>
    </w:p>
    <w:p w:rsidR="00BE68B4" w:rsidRDefault="00BE68B4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b/>
          <w:bCs/>
          <w:color w:val="000000"/>
          <w:lang w:eastAsia="pt-BR"/>
        </w:rPr>
      </w:pP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1.3.   CONFORTO AMBIENTAL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1.3.1. Projeto de adequação ergonômica;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1.3.2. Projeto de luminotecnia;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1.3.3. Projeto de condicionamento acústico;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1.3.4. Projeto de sonorização;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1.3.5. Projeto de ventilação, exaustão e climatização;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1.3.6. Projeto de certificação ambiental;</w:t>
      </w:r>
    </w:p>
    <w:p w:rsidR="002A7C5D" w:rsidRPr="00BE68B4" w:rsidRDefault="002A7C5D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 EXECUÇÃO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2.1. ARQUITETURA DAS EDIFICAÇÕES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b/>
          <w:color w:val="000000"/>
          <w:u w:val="single"/>
          <w:lang w:eastAsia="pt-BR"/>
        </w:rPr>
      </w:pPr>
      <w:r w:rsidRPr="00BE68B4">
        <w:rPr>
          <w:rFonts w:ascii="Century Gothic" w:eastAsia="Times New Roman" w:hAnsi="Century Gothic" w:cs="Arial"/>
          <w:b/>
          <w:color w:val="000000"/>
          <w:u w:val="single"/>
          <w:lang w:eastAsia="pt-BR"/>
        </w:rPr>
        <w:t>2.1.1. Execução de obra;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b/>
          <w:color w:val="000000"/>
          <w:u w:val="single"/>
          <w:lang w:eastAsia="pt-BR"/>
        </w:rPr>
      </w:pPr>
      <w:r w:rsidRPr="00BE68B4">
        <w:rPr>
          <w:rFonts w:ascii="Century Gothic" w:eastAsia="Times New Roman" w:hAnsi="Century Gothic" w:cs="Arial"/>
          <w:b/>
          <w:color w:val="000000"/>
          <w:u w:val="single"/>
          <w:lang w:eastAsia="pt-BR"/>
        </w:rPr>
        <w:t>2.1.2. Execução de reforma de edificação;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b/>
          <w:color w:val="000000"/>
          <w:u w:val="single"/>
          <w:lang w:eastAsia="pt-BR"/>
        </w:rPr>
      </w:pPr>
      <w:r w:rsidRPr="00BE68B4">
        <w:rPr>
          <w:rFonts w:ascii="Century Gothic" w:eastAsia="Times New Roman" w:hAnsi="Century Gothic" w:cs="Arial"/>
          <w:b/>
          <w:color w:val="000000"/>
          <w:u w:val="single"/>
          <w:lang w:eastAsia="pt-BR"/>
        </w:rPr>
        <w:t>2.1.3. Execução de edifício efêmero ou instalações efêmeras;</w:t>
      </w:r>
    </w:p>
    <w:p w:rsidR="00BE68B4" w:rsidRP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b/>
          <w:color w:val="000000"/>
          <w:u w:val="single"/>
          <w:lang w:eastAsia="pt-BR"/>
        </w:rPr>
      </w:pPr>
      <w:r w:rsidRPr="00BE68B4">
        <w:rPr>
          <w:rFonts w:ascii="Century Gothic" w:eastAsia="Times New Roman" w:hAnsi="Century Gothic" w:cs="Arial"/>
          <w:b/>
          <w:color w:val="000000"/>
          <w:u w:val="single"/>
          <w:lang w:eastAsia="pt-BR"/>
        </w:rPr>
        <w:t>2.1.4. Execução de monumento;</w:t>
      </w:r>
    </w:p>
    <w:p w:rsidR="00E870FC" w:rsidRPr="00BE68B4" w:rsidRDefault="00BE68B4" w:rsidP="00BE68B4">
      <w:pPr>
        <w:shd w:val="clear" w:color="auto" w:fill="FFFFFF"/>
        <w:ind w:left="2268"/>
        <w:rPr>
          <w:rFonts w:ascii="Century Gothic" w:hAnsi="Century Gothic" w:cs="Arial"/>
        </w:rPr>
      </w:pPr>
      <w:r w:rsidRPr="00BE68B4">
        <w:rPr>
          <w:rFonts w:ascii="Century Gothic" w:eastAsia="Times New Roman" w:hAnsi="Century Gothic" w:cs="Arial"/>
          <w:b/>
          <w:color w:val="000000"/>
          <w:u w:val="single"/>
          <w:lang w:eastAsia="pt-BR"/>
        </w:rPr>
        <w:t>2.1.5. Execução de adequação de acessibilidade</w:t>
      </w:r>
      <w:r w:rsidR="00E870FC" w:rsidRPr="00BE68B4">
        <w:rPr>
          <w:rFonts w:ascii="Century Gothic" w:hAnsi="Century Gothic" w:cs="Arial"/>
        </w:rPr>
        <w:t>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lastRenderedPageBreak/>
        <w:t>2.2. SISTEMAS CONSTRUTIVOS E ESTRUTURAIS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t>2.2.1. Execução de estrutura de madeira;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2.2.2. Execução de estrutura de concreto;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t>2.2.3. Execução de estrutura pré-fabricada;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2.2.4. Execução de estrutura metálica;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  <w:b/>
          <w:u w:val="single"/>
        </w:rPr>
        <w:t>2.2.5. Execução de estruturas mistas;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t>2.2.6. Execução de outras estruturas;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2.3.   CONFORTO AMBIENTAL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2.3.1. Execução de adequação ergonômica;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2.3.2. Execução de instalações de luminotecnia;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2.3.3. Execução de instalações de condicionamento acústico;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2.3.4. Execução de instalações de sonorização;</w:t>
      </w:r>
    </w:p>
    <w:p w:rsidR="002A7C5D" w:rsidRPr="00BE68B4" w:rsidRDefault="002A7C5D" w:rsidP="00BE68B4">
      <w:pPr>
        <w:shd w:val="clear" w:color="auto" w:fill="FFFFFF"/>
        <w:ind w:left="2268"/>
        <w:jc w:val="both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2.3.5. Execução de instalações de ventilação, exaustão e climatização;</w:t>
      </w:r>
    </w:p>
    <w:p w:rsidR="002A7C5D" w:rsidRPr="00BE68B4" w:rsidRDefault="002A7C5D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t>2.4. ARQUITETURA DE INTERIORES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2.4.1. Execução de obra de interiores;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  <w:b/>
          <w:u w:val="single"/>
        </w:rPr>
        <w:t>2.4.2. Execução de reforma de interiores;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t>2.4.3. Execução de mobiliário;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t>2.5. INSTALAÇÕES E EQUIPAMENTOS REFERENTES À ARQUITETURA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t>(...)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2.5.3. Execução de instalações prediais de gás canalizado;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2.5.4. Execução de instalações prediais de gases medicinais;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2.5.5. Execução de instalações prediais de prevenção e combate a incêndio;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2.5.6. Execução de sistemas prediais de proteção contra incêndios e catástrofes;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2.5.7. Execução de instalações elétricas prediais de baixa tensão;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  <w:b/>
          <w:u w:val="single"/>
        </w:rPr>
        <w:t>2.5.8. Execução de instalações telefônicas prediais;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</w:rPr>
      </w:pPr>
      <w:r w:rsidRPr="00BE68B4">
        <w:rPr>
          <w:rFonts w:ascii="Century Gothic" w:hAnsi="Century Gothic" w:cs="Arial"/>
        </w:rPr>
        <w:t>(...)</w:t>
      </w:r>
    </w:p>
    <w:p w:rsidR="00E870FC" w:rsidRPr="00BE68B4" w:rsidRDefault="00E870FC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2.5.11. Execução de cabeamento estruturado, automação e lógica em edifícios</w:t>
      </w:r>
    </w:p>
    <w:p w:rsidR="002A7C5D" w:rsidRPr="00BE68B4" w:rsidRDefault="002A7C5D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4.  MEIO AMBIENTE E PLANEJAMENTO REGIONAL E URBANO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4.1. GEORREFERENCIAMENTO E TOPOGRAFIA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4.1.1. Levantamento topográfico por imagem;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4.1.2. Fotointerpretação;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4.1.3. Georreferenciamento;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4.1.4. Levantamento topográfico planialtimétrico;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lastRenderedPageBreak/>
        <w:t>4.1.5. Análise de dados georreferenciados e topográficos;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4.1.6. Cadastro técnico multifinalitário;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4.1.7. Elaboração de Sistemas de Informações Geográficas – SIG.</w:t>
      </w:r>
    </w:p>
    <w:p w:rsid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b/>
          <w:bCs/>
          <w:color w:val="000000"/>
          <w:lang w:eastAsia="pt-BR"/>
        </w:rPr>
      </w:pP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4.2.   MEIO AMBIENTE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4.2.1. Zoneamento geoambiental;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4.2.2. Diagnóstico ambiental;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4.2.3. Relatório Ambiental Simplificado – RAS;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4.2.4. Estudo de Impacto de Vizinhança – EIV;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4.2.5. Estudo de Viabilidade Ambiental – EVA;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4.2.6. Estudo de Impacto Ambiental – Relatório de Impacto no Meio Ambiente – EIA – RIMA;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4.2.7. Estudo de Impacto Ambiental complementar – EIAc;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4.2.8. Plano de monitoramento ambiental;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4.2.9. Plano de Controle Ambiental – PCA;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4.2.10. Relatório de Controle Ambiental – RCA;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4.2.11. Plano de manejo ambiental;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4.2.12. Plano de Recuperação de Áreas Degradadas – PRAD;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4.2.13. Plano de Gerenciamento de Resíduos Sólidos – PGRS;</w:t>
      </w:r>
    </w:p>
    <w:p w:rsidR="00BE68B4" w:rsidRDefault="00BE68B4" w:rsidP="00BE68B4">
      <w:pPr>
        <w:shd w:val="clear" w:color="auto" w:fill="FFFFFF"/>
        <w:ind w:left="2268"/>
        <w:rPr>
          <w:rFonts w:ascii="Century Gothic" w:eastAsia="Times New Roman" w:hAnsi="Century Gothic" w:cs="Arial"/>
          <w:b/>
          <w:bCs/>
          <w:color w:val="000000"/>
          <w:lang w:eastAsia="pt-BR"/>
        </w:rPr>
      </w:pP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b/>
          <w:bCs/>
          <w:color w:val="000000"/>
          <w:lang w:eastAsia="pt-BR"/>
        </w:rPr>
        <w:t>4.3.   PLANEJAMENTO REGIONAL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4.3.1. Levantamento físico-territorial, socioeconômico e ambiental;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4.3.2. Diagnóstico socioeconômico e ambiental;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4.3.3. Plano de desenvolvimento regional;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4.3.4. Plano de desenvolvimento metropolitano;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4.3.5. Plano de desenvolvimento integrado do turismo sustentável – PDITs;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4.3.6. Plano de desenvolvimento de região integrada – RIDE;</w:t>
      </w:r>
    </w:p>
    <w:p w:rsidR="002A7C5D" w:rsidRPr="00BE68B4" w:rsidRDefault="002A7C5D" w:rsidP="00BE68B4">
      <w:pPr>
        <w:shd w:val="clear" w:color="auto" w:fill="FFFFFF"/>
        <w:ind w:left="2268"/>
        <w:rPr>
          <w:rFonts w:ascii="Century Gothic" w:eastAsia="Times New Roman" w:hAnsi="Century Gothic" w:cs="Arial"/>
          <w:color w:val="000000"/>
          <w:lang w:eastAsia="pt-BR"/>
        </w:rPr>
      </w:pPr>
      <w:r w:rsidRPr="00BE68B4">
        <w:rPr>
          <w:rFonts w:ascii="Century Gothic" w:eastAsia="Times New Roman" w:hAnsi="Century Gothic" w:cs="Arial"/>
          <w:color w:val="000000"/>
          <w:lang w:eastAsia="pt-BR"/>
        </w:rPr>
        <w:t>4.3.7. Plano diretor de mobilidade e transporte;</w:t>
      </w:r>
    </w:p>
    <w:p w:rsidR="002A7C5D" w:rsidRPr="00BE68B4" w:rsidRDefault="002A7C5D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  <w:r w:rsidRPr="00BE68B4">
        <w:rPr>
          <w:rFonts w:ascii="Century Gothic" w:hAnsi="Century Gothic" w:cs="Arial"/>
          <w:b/>
          <w:u w:val="single"/>
        </w:rPr>
        <w:t>(...)</w:t>
      </w:r>
    </w:p>
    <w:p w:rsidR="002A7C5D" w:rsidRPr="00BE68B4" w:rsidRDefault="002A7C5D" w:rsidP="00BE68B4">
      <w:pPr>
        <w:pStyle w:val="texto1"/>
        <w:spacing w:before="0" w:beforeAutospacing="0" w:after="0" w:afterAutospacing="0"/>
        <w:ind w:left="2268"/>
        <w:jc w:val="both"/>
        <w:rPr>
          <w:rFonts w:ascii="Century Gothic" w:hAnsi="Century Gothic" w:cs="Arial"/>
          <w:b/>
          <w:u w:val="single"/>
        </w:rPr>
      </w:pPr>
    </w:p>
    <w:p w:rsidR="00091FEC" w:rsidRDefault="002A7C5D" w:rsidP="0040235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 xml:space="preserve">Assim, com base nestas atividades, previstas legalmente e regulamentadas devidamente pela resolução acima, os Arquitetos e Urbanistas possuem habilitação profissional </w:t>
      </w:r>
      <w:r w:rsidR="00BE68B4">
        <w:rPr>
          <w:rFonts w:ascii="Century Gothic" w:hAnsi="Century Gothic" w:cs="Arial"/>
          <w:sz w:val="28"/>
          <w:szCs w:val="28"/>
        </w:rPr>
        <w:t>atuar</w:t>
      </w:r>
      <w:r w:rsidRPr="00402357">
        <w:rPr>
          <w:rFonts w:ascii="Century Gothic" w:hAnsi="Century Gothic" w:cs="Arial"/>
          <w:sz w:val="28"/>
          <w:szCs w:val="28"/>
        </w:rPr>
        <w:t xml:space="preserve"> na área de </w:t>
      </w:r>
      <w:r w:rsidR="00BE68B4">
        <w:rPr>
          <w:rFonts w:ascii="Century Gothic" w:hAnsi="Century Gothic" w:cs="Arial"/>
          <w:sz w:val="28"/>
          <w:szCs w:val="28"/>
        </w:rPr>
        <w:t xml:space="preserve">engenharia civil mencionada no edital. O edital, conforme o item </w:t>
      </w:r>
      <w:r w:rsidR="00BE68B4">
        <w:rPr>
          <w:rFonts w:ascii="Century Gothic" w:hAnsi="Century Gothic" w:cs="Arial"/>
          <w:sz w:val="28"/>
          <w:szCs w:val="28"/>
        </w:rPr>
        <w:lastRenderedPageBreak/>
        <w:t>mencionado acima, não descreve nenhuma atividade privativa de engenheiro civil.</w:t>
      </w:r>
    </w:p>
    <w:p w:rsidR="00BE68B4" w:rsidRDefault="00BE68B4" w:rsidP="0040235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 elaboração de projetos de edificação e execução de obras de construção civil em geral é compartilhada por engenheiros civis e arquitetos e urbanistas. Igualmente, ambas as profissões possuem atribuição para a elaboração de laudos sobre edificações e construção civil no geral, bem como para elaboração de orçamento, memorial descritivo, etc.</w:t>
      </w:r>
    </w:p>
    <w:p w:rsidR="00BE68B4" w:rsidRDefault="0015255F" w:rsidP="0040235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A Lei Estadual nº 6.237/2012 e o </w:t>
      </w:r>
      <w:r w:rsidRPr="0015255F">
        <w:rPr>
          <w:rFonts w:ascii="Century Gothic" w:hAnsi="Century Gothic" w:cs="Arial"/>
          <w:sz w:val="28"/>
          <w:szCs w:val="28"/>
        </w:rPr>
        <w:t>A</w:t>
      </w:r>
      <w:r>
        <w:rPr>
          <w:rFonts w:ascii="Century Gothic" w:hAnsi="Century Gothic" w:cs="Arial"/>
          <w:sz w:val="28"/>
          <w:szCs w:val="28"/>
        </w:rPr>
        <w:t>to</w:t>
      </w:r>
      <w:r w:rsidRPr="0015255F">
        <w:rPr>
          <w:rFonts w:ascii="Century Gothic" w:hAnsi="Century Gothic" w:cs="Arial"/>
          <w:sz w:val="28"/>
          <w:szCs w:val="28"/>
        </w:rPr>
        <w:t xml:space="preserve"> PGJ Nº 650/2017</w:t>
      </w:r>
      <w:r>
        <w:rPr>
          <w:rFonts w:ascii="Century Gothic" w:hAnsi="Century Gothic" w:cs="Arial"/>
          <w:sz w:val="28"/>
          <w:szCs w:val="28"/>
        </w:rPr>
        <w:t xml:space="preserve"> (Anexo II, item 2.2), que preveem o plano de cargos e salários dos servidores do MPPI e descrição de suas atividades, apresentam expressamente a presença do cago de Arquiteto e Urbanista dentro dos quadros de pessoal.</w:t>
      </w:r>
    </w:p>
    <w:p w:rsidR="0015255F" w:rsidRPr="00402357" w:rsidRDefault="0015255F" w:rsidP="0040235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Desta forma, a abertura de Concurso, com apresentação de cargo do qual as atribuições também compete aos arquitetos e urbanistas, sem a possibilidade de participação dos mesmos nesta condição correspondem a limitação indevida da concorrência própria dos concursos públicos, mormente pelo fato de haver, dentro dos quadros do MPPI, cargo de analista ministerial na especialidade de arquitetura e urbanismo.</w:t>
      </w:r>
    </w:p>
    <w:p w:rsidR="009B0DF7" w:rsidRPr="00041997" w:rsidRDefault="00041997" w:rsidP="00041997">
      <w:pPr>
        <w:pStyle w:val="texto1"/>
        <w:spacing w:after="0" w:afterAutospacing="0"/>
        <w:jc w:val="both"/>
        <w:rPr>
          <w:rFonts w:ascii="Century Gothic" w:hAnsi="Century Gothic" w:cs="Arial"/>
          <w:b/>
          <w:sz w:val="28"/>
          <w:szCs w:val="28"/>
          <w:u w:val="single"/>
        </w:rPr>
      </w:pPr>
      <w:r w:rsidRPr="00041997">
        <w:rPr>
          <w:rFonts w:ascii="Century Gothic" w:hAnsi="Century Gothic" w:cs="Arial"/>
          <w:b/>
          <w:sz w:val="28"/>
          <w:szCs w:val="28"/>
          <w:u w:val="single"/>
        </w:rPr>
        <w:t>III – DO QUANTITATIVO DE ARQUITETOS E URBANISTA NO BRASIL E NO PIAUÍ:</w:t>
      </w:r>
    </w:p>
    <w:p w:rsidR="00041997" w:rsidRDefault="00041997" w:rsidP="0004199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O concurso público não pode restringir indevidamente a concorrência de candidatos com exigências indevidas. O referido cargo, com limitação à participação somente de pessoas com formação em engenharia civil limita a concorrência do concurso para o cargo.</w:t>
      </w:r>
    </w:p>
    <w:p w:rsidR="00041997" w:rsidRDefault="00041997" w:rsidP="0004199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lastRenderedPageBreak/>
        <w:t>Hoje no Brasil, conforme informações retiradas do portal da transparência do CAU/BR</w:t>
      </w:r>
      <w:r>
        <w:rPr>
          <w:rStyle w:val="Refdenotaderodap"/>
          <w:rFonts w:ascii="Century Gothic" w:hAnsi="Century Gothic" w:cs="Arial"/>
          <w:sz w:val="28"/>
          <w:szCs w:val="28"/>
        </w:rPr>
        <w:footnoteReference w:id="2"/>
      </w:r>
      <w:r>
        <w:rPr>
          <w:rFonts w:ascii="Century Gothic" w:hAnsi="Century Gothic" w:cs="Arial"/>
          <w:sz w:val="28"/>
          <w:szCs w:val="28"/>
        </w:rPr>
        <w:t xml:space="preserve">, constam, aproximadamente, </w:t>
      </w:r>
      <w:r w:rsidRPr="009B0DF7">
        <w:rPr>
          <w:rFonts w:ascii="Century Gothic" w:hAnsi="Century Gothic" w:cs="Arial"/>
          <w:sz w:val="28"/>
          <w:szCs w:val="28"/>
        </w:rPr>
        <w:t>1</w:t>
      </w:r>
      <w:r>
        <w:rPr>
          <w:rFonts w:ascii="Century Gothic" w:hAnsi="Century Gothic" w:cs="Arial"/>
          <w:sz w:val="28"/>
          <w:szCs w:val="28"/>
        </w:rPr>
        <w:t>61</w:t>
      </w:r>
      <w:r w:rsidRPr="009B0DF7">
        <w:rPr>
          <w:rFonts w:ascii="Century Gothic" w:hAnsi="Century Gothic" w:cs="Arial"/>
          <w:sz w:val="28"/>
          <w:szCs w:val="28"/>
        </w:rPr>
        <w:t>.</w:t>
      </w:r>
      <w:r>
        <w:rPr>
          <w:rFonts w:ascii="Century Gothic" w:hAnsi="Century Gothic" w:cs="Arial"/>
          <w:sz w:val="28"/>
          <w:szCs w:val="28"/>
        </w:rPr>
        <w:t>670 arquitetos e urbanistas (cento e sessenta e um mil seiscentos e setenta) arquitetos e urbanistas. No Piauí, constam registrados 929 (novecentos e vinte e nove) profissionais.</w:t>
      </w:r>
    </w:p>
    <w:p w:rsidR="00041997" w:rsidRDefault="00041997" w:rsidP="0004199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Não se está aqui afirmando que todos esses arquitetos e urbanistas se inscreveriam e concorreriam no certame, mas que há um número expressivo de candidatos que, embora possuam a habilitação legal para as atividades mencionadas, estão preteridos no concurso, o que teria sido corrigido com a abertura de vagas no certame para cargo de Analista Ministerial</w:t>
      </w:r>
      <w:r w:rsidR="002D26BE">
        <w:rPr>
          <w:rFonts w:ascii="Century Gothic" w:hAnsi="Century Gothic" w:cs="Arial"/>
          <w:sz w:val="28"/>
          <w:szCs w:val="28"/>
        </w:rPr>
        <w:t xml:space="preserve"> – Área Arquitetura.</w:t>
      </w:r>
    </w:p>
    <w:p w:rsidR="002D26BE" w:rsidRDefault="002D26BE" w:rsidP="00041997">
      <w:pPr>
        <w:pStyle w:val="texto1"/>
        <w:spacing w:after="0" w:afterAutospacing="0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Como esclarecimentos derradeiros, também vale mencionar que este Conselho, por óbvio, não pretende que os arquitetos e urbanistas concorram ao cargo de engenheiro civil, mas que seja ofertada número de vagas e a possibilidade de arquitetos e urbanistas participaram, nesta condição, do certame, considerando que as atividades descritas no edital são compartilhadas por ambas as profissões, em principalmente por já existir dentro dos quadros do MPPI o cargo de arquiteto e urbanista.</w:t>
      </w:r>
    </w:p>
    <w:p w:rsidR="002D26BE" w:rsidRDefault="002D26BE" w:rsidP="00402357">
      <w:pPr>
        <w:spacing w:before="100" w:beforeAutospacing="1" w:line="276" w:lineRule="auto"/>
        <w:jc w:val="both"/>
        <w:rPr>
          <w:rFonts w:ascii="Century Gothic" w:hAnsi="Century Gothic" w:cs="Arial"/>
          <w:b/>
          <w:sz w:val="28"/>
          <w:szCs w:val="28"/>
          <w:u w:val="single"/>
        </w:rPr>
      </w:pPr>
    </w:p>
    <w:p w:rsidR="00E870FC" w:rsidRPr="00402357" w:rsidRDefault="002A7C5D" w:rsidP="00402357">
      <w:pPr>
        <w:spacing w:before="100" w:beforeAutospacing="1" w:line="276" w:lineRule="auto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b/>
          <w:sz w:val="28"/>
          <w:szCs w:val="28"/>
          <w:u w:val="single"/>
        </w:rPr>
        <w:t>I</w:t>
      </w:r>
      <w:r w:rsidR="002D26BE">
        <w:rPr>
          <w:rFonts w:ascii="Century Gothic" w:hAnsi="Century Gothic" w:cs="Arial"/>
          <w:b/>
          <w:sz w:val="28"/>
          <w:szCs w:val="28"/>
          <w:u w:val="single"/>
        </w:rPr>
        <w:t>V</w:t>
      </w:r>
      <w:r w:rsidR="00E870FC" w:rsidRPr="00402357">
        <w:rPr>
          <w:rFonts w:ascii="Century Gothic" w:hAnsi="Century Gothic" w:cs="Arial"/>
          <w:b/>
          <w:sz w:val="28"/>
          <w:szCs w:val="28"/>
          <w:u w:val="single"/>
        </w:rPr>
        <w:t xml:space="preserve"> – DOS PEDIDOS:</w:t>
      </w:r>
    </w:p>
    <w:p w:rsidR="00E870FC" w:rsidRPr="00402357" w:rsidRDefault="00E870FC" w:rsidP="002D26BE">
      <w:pPr>
        <w:spacing w:before="100" w:beforeAutospacing="1" w:line="276" w:lineRule="auto"/>
        <w:ind w:firstLine="1276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 xml:space="preserve">Ante o exposto, impugna-se tempestivamente este edital para que </w:t>
      </w:r>
      <w:r w:rsidR="002D26BE">
        <w:rPr>
          <w:rFonts w:ascii="Century Gothic" w:hAnsi="Century Gothic" w:cs="Arial"/>
          <w:sz w:val="28"/>
          <w:szCs w:val="28"/>
        </w:rPr>
        <w:t>passe a permitir a participação de candidatos com formação em arquitetura e urbanismo para cargo específico, deixando de limitar o acesso somente a engenheiros civil.</w:t>
      </w:r>
    </w:p>
    <w:p w:rsidR="00E870FC" w:rsidRPr="00402357" w:rsidRDefault="00E870FC" w:rsidP="00402357">
      <w:pPr>
        <w:tabs>
          <w:tab w:val="left" w:pos="1276"/>
        </w:tabs>
        <w:spacing w:before="100" w:beforeAutospacing="1" w:line="276" w:lineRule="auto"/>
        <w:ind w:firstLine="1134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lastRenderedPageBreak/>
        <w:t xml:space="preserve">Requer-se, outrossim, a suspensão </w:t>
      </w:r>
      <w:r w:rsidR="002A7C5D" w:rsidRPr="00402357">
        <w:rPr>
          <w:rFonts w:ascii="Century Gothic" w:hAnsi="Century Gothic" w:cs="Arial"/>
          <w:sz w:val="28"/>
          <w:szCs w:val="28"/>
        </w:rPr>
        <w:t>do certame até a decisão dest</w:t>
      </w:r>
      <w:r w:rsidR="002D26BE">
        <w:rPr>
          <w:rFonts w:ascii="Century Gothic" w:hAnsi="Century Gothic" w:cs="Arial"/>
          <w:sz w:val="28"/>
          <w:szCs w:val="28"/>
        </w:rPr>
        <w:t>a</w:t>
      </w:r>
      <w:r w:rsidR="002A7C5D" w:rsidRPr="00402357">
        <w:rPr>
          <w:rFonts w:ascii="Century Gothic" w:hAnsi="Century Gothic" w:cs="Arial"/>
          <w:sz w:val="28"/>
          <w:szCs w:val="28"/>
        </w:rPr>
        <w:t xml:space="preserve"> </w:t>
      </w:r>
      <w:r w:rsidR="002D26BE">
        <w:rPr>
          <w:rFonts w:ascii="Century Gothic" w:hAnsi="Century Gothic" w:cs="Arial"/>
          <w:sz w:val="28"/>
          <w:szCs w:val="28"/>
        </w:rPr>
        <w:t>impugnação</w:t>
      </w:r>
      <w:r w:rsidR="002A7C5D" w:rsidRPr="00402357">
        <w:rPr>
          <w:rFonts w:ascii="Century Gothic" w:hAnsi="Century Gothic" w:cs="Arial"/>
          <w:sz w:val="28"/>
          <w:szCs w:val="28"/>
        </w:rPr>
        <w:t>, bem como que</w:t>
      </w:r>
      <w:r w:rsidR="002D26BE">
        <w:rPr>
          <w:rFonts w:ascii="Century Gothic" w:hAnsi="Century Gothic" w:cs="Arial"/>
          <w:sz w:val="28"/>
          <w:szCs w:val="28"/>
        </w:rPr>
        <w:t>, caso acolhido,</w:t>
      </w:r>
      <w:r w:rsidR="002A7C5D" w:rsidRPr="00402357">
        <w:rPr>
          <w:rFonts w:ascii="Century Gothic" w:hAnsi="Century Gothic" w:cs="Arial"/>
          <w:sz w:val="28"/>
          <w:szCs w:val="28"/>
        </w:rPr>
        <w:t xml:space="preserve"> seja</w:t>
      </w:r>
      <w:r w:rsidR="002D26BE">
        <w:rPr>
          <w:rFonts w:ascii="Century Gothic" w:hAnsi="Century Gothic" w:cs="Arial"/>
          <w:sz w:val="28"/>
          <w:szCs w:val="28"/>
        </w:rPr>
        <w:t xml:space="preserve"> reaberto prazo de inscrição.</w:t>
      </w:r>
    </w:p>
    <w:p w:rsidR="00E870FC" w:rsidRPr="00402357" w:rsidRDefault="00E870FC" w:rsidP="00402357">
      <w:pPr>
        <w:spacing w:before="100" w:beforeAutospacing="1" w:line="276" w:lineRule="auto"/>
        <w:ind w:firstLine="1418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>Nestes Termos,</w:t>
      </w:r>
    </w:p>
    <w:p w:rsidR="00E870FC" w:rsidRPr="00402357" w:rsidRDefault="00E870FC" w:rsidP="00402357">
      <w:pPr>
        <w:spacing w:before="100" w:beforeAutospacing="1" w:line="276" w:lineRule="auto"/>
        <w:ind w:firstLine="1418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>Pede e espera deferimento.</w:t>
      </w:r>
    </w:p>
    <w:p w:rsidR="00E870FC" w:rsidRPr="00402357" w:rsidRDefault="00E870FC" w:rsidP="00402357">
      <w:pPr>
        <w:spacing w:before="100" w:beforeAutospacing="1" w:line="276" w:lineRule="auto"/>
        <w:ind w:firstLine="1418"/>
        <w:jc w:val="both"/>
        <w:rPr>
          <w:rFonts w:ascii="Century Gothic" w:hAnsi="Century Gothic" w:cs="Arial"/>
          <w:sz w:val="28"/>
          <w:szCs w:val="28"/>
        </w:rPr>
      </w:pPr>
    </w:p>
    <w:p w:rsidR="00E870FC" w:rsidRPr="00402357" w:rsidRDefault="00E870FC" w:rsidP="00402357">
      <w:pPr>
        <w:spacing w:before="100" w:beforeAutospacing="1" w:line="276" w:lineRule="auto"/>
        <w:ind w:firstLine="1418"/>
        <w:jc w:val="both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 xml:space="preserve">Teresina-PI, </w:t>
      </w:r>
      <w:r w:rsidR="002D26BE">
        <w:rPr>
          <w:rFonts w:ascii="Century Gothic" w:hAnsi="Century Gothic" w:cs="Arial"/>
          <w:sz w:val="28"/>
          <w:szCs w:val="28"/>
        </w:rPr>
        <w:t>12</w:t>
      </w:r>
      <w:r w:rsidRPr="00402357">
        <w:rPr>
          <w:rFonts w:ascii="Century Gothic" w:hAnsi="Century Gothic" w:cs="Arial"/>
          <w:sz w:val="28"/>
          <w:szCs w:val="28"/>
        </w:rPr>
        <w:t xml:space="preserve"> de </w:t>
      </w:r>
      <w:r w:rsidR="002D26BE">
        <w:rPr>
          <w:rFonts w:ascii="Century Gothic" w:hAnsi="Century Gothic" w:cs="Arial"/>
          <w:sz w:val="28"/>
          <w:szCs w:val="28"/>
        </w:rPr>
        <w:t>julho</w:t>
      </w:r>
      <w:r w:rsidRPr="00402357">
        <w:rPr>
          <w:rFonts w:ascii="Century Gothic" w:hAnsi="Century Gothic" w:cs="Arial"/>
          <w:sz w:val="28"/>
          <w:szCs w:val="28"/>
        </w:rPr>
        <w:t xml:space="preserve"> de 201</w:t>
      </w:r>
      <w:r w:rsidR="007F35C8" w:rsidRPr="00402357">
        <w:rPr>
          <w:rFonts w:ascii="Century Gothic" w:hAnsi="Century Gothic" w:cs="Arial"/>
          <w:sz w:val="28"/>
          <w:szCs w:val="28"/>
        </w:rPr>
        <w:t>8</w:t>
      </w:r>
      <w:r w:rsidRPr="00402357">
        <w:rPr>
          <w:rFonts w:ascii="Century Gothic" w:hAnsi="Century Gothic" w:cs="Arial"/>
          <w:sz w:val="28"/>
          <w:szCs w:val="28"/>
        </w:rPr>
        <w:t>.</w:t>
      </w:r>
    </w:p>
    <w:p w:rsidR="00E870FC" w:rsidRPr="00402357" w:rsidRDefault="00E870FC" w:rsidP="002D26BE">
      <w:pPr>
        <w:ind w:firstLine="1418"/>
        <w:jc w:val="center"/>
        <w:rPr>
          <w:rFonts w:ascii="Century Gothic" w:hAnsi="Century Gothic" w:cs="Arial"/>
          <w:sz w:val="28"/>
          <w:szCs w:val="28"/>
        </w:rPr>
      </w:pPr>
    </w:p>
    <w:p w:rsidR="00E870FC" w:rsidRPr="00402357" w:rsidRDefault="00E870FC" w:rsidP="002D26BE">
      <w:pPr>
        <w:ind w:firstLine="1418"/>
        <w:jc w:val="center"/>
        <w:rPr>
          <w:rFonts w:ascii="Century Gothic" w:hAnsi="Century Gothic" w:cs="Arial"/>
          <w:sz w:val="28"/>
          <w:szCs w:val="28"/>
        </w:rPr>
      </w:pPr>
    </w:p>
    <w:p w:rsidR="002D26BE" w:rsidRDefault="002D26BE" w:rsidP="002D26BE">
      <w:pPr>
        <w:ind w:firstLine="1418"/>
        <w:jc w:val="center"/>
        <w:rPr>
          <w:rFonts w:ascii="Century Gothic" w:hAnsi="Century Gothic" w:cs="Arial"/>
          <w:b/>
          <w:sz w:val="28"/>
          <w:szCs w:val="28"/>
        </w:rPr>
      </w:pPr>
    </w:p>
    <w:p w:rsidR="002D26BE" w:rsidRDefault="002D26BE" w:rsidP="002D26BE">
      <w:pPr>
        <w:ind w:firstLine="1418"/>
        <w:jc w:val="center"/>
        <w:rPr>
          <w:rFonts w:ascii="Century Gothic" w:hAnsi="Century Gothic" w:cs="Arial"/>
          <w:b/>
          <w:sz w:val="28"/>
          <w:szCs w:val="28"/>
        </w:rPr>
      </w:pPr>
    </w:p>
    <w:p w:rsidR="002D26BE" w:rsidRPr="002D26BE" w:rsidRDefault="002D26BE" w:rsidP="002D26BE">
      <w:pPr>
        <w:ind w:firstLine="1418"/>
        <w:jc w:val="center"/>
        <w:rPr>
          <w:rFonts w:ascii="Century Gothic" w:hAnsi="Century Gothic" w:cs="Arial"/>
          <w:b/>
          <w:sz w:val="28"/>
          <w:szCs w:val="28"/>
        </w:rPr>
      </w:pPr>
      <w:r w:rsidRPr="002D26BE">
        <w:rPr>
          <w:rFonts w:ascii="Century Gothic" w:hAnsi="Century Gothic" w:cs="Arial"/>
          <w:b/>
          <w:sz w:val="28"/>
          <w:szCs w:val="28"/>
        </w:rPr>
        <w:t>Wellington Camarço</w:t>
      </w:r>
    </w:p>
    <w:p w:rsidR="002D26BE" w:rsidRPr="002D26BE" w:rsidRDefault="002D26BE" w:rsidP="002D26BE">
      <w:pPr>
        <w:ind w:firstLine="1418"/>
        <w:jc w:val="center"/>
        <w:rPr>
          <w:rFonts w:ascii="Century Gothic" w:hAnsi="Century Gothic" w:cs="Arial"/>
          <w:sz w:val="28"/>
          <w:szCs w:val="28"/>
        </w:rPr>
      </w:pPr>
      <w:r w:rsidRPr="002D26BE">
        <w:rPr>
          <w:rFonts w:ascii="Century Gothic" w:hAnsi="Century Gothic" w:cs="Arial"/>
          <w:sz w:val="28"/>
          <w:szCs w:val="28"/>
        </w:rPr>
        <w:t>Presidente do CAU/PI</w:t>
      </w:r>
    </w:p>
    <w:p w:rsidR="002D26BE" w:rsidRDefault="002D26BE" w:rsidP="002D26BE">
      <w:pPr>
        <w:ind w:firstLine="1418"/>
        <w:jc w:val="center"/>
        <w:rPr>
          <w:rFonts w:ascii="Century Gothic" w:hAnsi="Century Gothic" w:cs="Arial"/>
          <w:b/>
          <w:sz w:val="28"/>
          <w:szCs w:val="28"/>
        </w:rPr>
      </w:pPr>
    </w:p>
    <w:p w:rsidR="002D26BE" w:rsidRDefault="002D26BE" w:rsidP="002D26BE">
      <w:pPr>
        <w:ind w:firstLine="1418"/>
        <w:jc w:val="center"/>
        <w:rPr>
          <w:rFonts w:ascii="Century Gothic" w:hAnsi="Century Gothic" w:cs="Arial"/>
          <w:b/>
          <w:sz w:val="28"/>
          <w:szCs w:val="28"/>
        </w:rPr>
      </w:pPr>
    </w:p>
    <w:p w:rsidR="002D26BE" w:rsidRDefault="002D26BE" w:rsidP="002D26BE">
      <w:pPr>
        <w:ind w:firstLine="1418"/>
        <w:jc w:val="center"/>
        <w:rPr>
          <w:rFonts w:ascii="Century Gothic" w:hAnsi="Century Gothic" w:cs="Arial"/>
          <w:b/>
          <w:sz w:val="28"/>
          <w:szCs w:val="28"/>
        </w:rPr>
      </w:pPr>
    </w:p>
    <w:p w:rsidR="002D26BE" w:rsidRDefault="002D26BE" w:rsidP="002D26BE">
      <w:pPr>
        <w:ind w:firstLine="1418"/>
        <w:jc w:val="center"/>
        <w:rPr>
          <w:rFonts w:ascii="Century Gothic" w:hAnsi="Century Gothic" w:cs="Arial"/>
          <w:b/>
          <w:sz w:val="28"/>
          <w:szCs w:val="28"/>
        </w:rPr>
      </w:pPr>
    </w:p>
    <w:p w:rsidR="00E870FC" w:rsidRPr="002D26BE" w:rsidRDefault="00E870FC" w:rsidP="002D26BE">
      <w:pPr>
        <w:ind w:firstLine="1418"/>
        <w:jc w:val="center"/>
        <w:rPr>
          <w:rFonts w:ascii="Century Gothic" w:hAnsi="Century Gothic" w:cs="Arial"/>
          <w:b/>
          <w:sz w:val="28"/>
          <w:szCs w:val="28"/>
        </w:rPr>
      </w:pPr>
      <w:r w:rsidRPr="002D26BE">
        <w:rPr>
          <w:rFonts w:ascii="Century Gothic" w:hAnsi="Century Gothic" w:cs="Arial"/>
          <w:b/>
          <w:sz w:val="28"/>
          <w:szCs w:val="28"/>
        </w:rPr>
        <w:t>Diego Alencar da Silveira</w:t>
      </w:r>
    </w:p>
    <w:p w:rsidR="00E870FC" w:rsidRPr="00402357" w:rsidRDefault="002D26BE" w:rsidP="002D26BE">
      <w:pPr>
        <w:ind w:firstLine="1418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Advogado do</w:t>
      </w:r>
      <w:r w:rsidR="00E870FC" w:rsidRPr="00402357">
        <w:rPr>
          <w:rFonts w:ascii="Century Gothic" w:hAnsi="Century Gothic" w:cs="Arial"/>
          <w:sz w:val="28"/>
          <w:szCs w:val="28"/>
        </w:rPr>
        <w:t xml:space="preserve"> CAU/PI</w:t>
      </w:r>
    </w:p>
    <w:p w:rsidR="00E870FC" w:rsidRPr="00402357" w:rsidRDefault="00E870FC" w:rsidP="002D26BE">
      <w:pPr>
        <w:ind w:firstLine="1418"/>
        <w:jc w:val="center"/>
        <w:rPr>
          <w:rFonts w:ascii="Century Gothic" w:hAnsi="Century Gothic" w:cs="Arial"/>
          <w:sz w:val="28"/>
          <w:szCs w:val="28"/>
        </w:rPr>
      </w:pPr>
      <w:r w:rsidRPr="00402357">
        <w:rPr>
          <w:rFonts w:ascii="Century Gothic" w:hAnsi="Century Gothic" w:cs="Arial"/>
          <w:sz w:val="28"/>
          <w:szCs w:val="28"/>
        </w:rPr>
        <w:t>OAB 4709</w:t>
      </w:r>
    </w:p>
    <w:p w:rsidR="00E870FC" w:rsidRPr="00402357" w:rsidRDefault="00E870FC" w:rsidP="00402357">
      <w:pPr>
        <w:spacing w:before="100" w:beforeAutospacing="1" w:line="276" w:lineRule="auto"/>
        <w:jc w:val="both"/>
        <w:rPr>
          <w:rFonts w:ascii="Century Gothic" w:hAnsi="Century Gothic"/>
        </w:rPr>
      </w:pPr>
    </w:p>
    <w:p w:rsidR="00BC60B0" w:rsidRPr="00402357" w:rsidRDefault="00BC60B0" w:rsidP="00402357">
      <w:pPr>
        <w:spacing w:before="100" w:beforeAutospacing="1" w:line="276" w:lineRule="auto"/>
        <w:rPr>
          <w:rFonts w:ascii="Century Gothic" w:hAnsi="Century Gothic"/>
        </w:rPr>
      </w:pPr>
    </w:p>
    <w:sectPr w:rsidR="00BC60B0" w:rsidRPr="00402357" w:rsidSect="009D02B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9" w:right="1134" w:bottom="1134" w:left="170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00" w:rsidRDefault="006C0B00" w:rsidP="00EE4FDD">
      <w:r>
        <w:separator/>
      </w:r>
    </w:p>
  </w:endnote>
  <w:endnote w:type="continuationSeparator" w:id="0">
    <w:p w:rsidR="006C0B00" w:rsidRDefault="006C0B0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0E" w:rsidRPr="00527C0E" w:rsidRDefault="00527C0E" w:rsidP="00527C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noProof/>
        <w:color w:val="003333"/>
        <w:sz w:val="16"/>
        <w:szCs w:val="16"/>
      </w:rPr>
    </w:pPr>
    <w:r w:rsidRPr="00527C0E">
      <w:rPr>
        <w:rFonts w:ascii="Arial" w:hAnsi="Arial"/>
        <w:noProof/>
        <w:color w:val="003333"/>
        <w:sz w:val="16"/>
        <w:szCs w:val="16"/>
      </w:rPr>
      <w:t>Rua Areolino de Abreu, 2103, Centro CEP: 64000-180 - Teresina-PI - Tel.: (86) 3222-1920</w:t>
    </w:r>
  </w:p>
  <w:p w:rsidR="00527C0E" w:rsidRDefault="00527C0E" w:rsidP="00527C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color w:val="003333"/>
        <w:sz w:val="16"/>
        <w:szCs w:val="16"/>
      </w:rPr>
    </w:pPr>
    <w:r w:rsidRPr="00527C0E">
      <w:rPr>
        <w:rFonts w:ascii="Arial" w:hAnsi="Arial"/>
        <w:b/>
        <w:color w:val="003333"/>
        <w:sz w:val="16"/>
        <w:szCs w:val="16"/>
      </w:rPr>
      <w:t>www.caupi.org.br</w:t>
    </w:r>
    <w:r w:rsidRPr="00527C0E">
      <w:rPr>
        <w:rFonts w:ascii="Arial" w:hAnsi="Arial"/>
        <w:color w:val="003333"/>
        <w:sz w:val="16"/>
        <w:szCs w:val="16"/>
      </w:rPr>
      <w:t xml:space="preserve"> / atendimento@caupi.org.br</w:t>
    </w:r>
  </w:p>
  <w:p w:rsidR="00323B28" w:rsidRPr="00527C0E" w:rsidRDefault="00323B28" w:rsidP="00323B2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jc w:val="center"/>
      <w:rPr>
        <w:rFonts w:ascii="Arial" w:hAnsi="Arial"/>
        <w:b/>
        <w:color w:val="003333"/>
        <w:sz w:val="16"/>
        <w:szCs w:val="16"/>
      </w:rPr>
    </w:pPr>
    <w:r w:rsidRPr="00527C0E">
      <w:rPr>
        <w:rFonts w:ascii="Arial" w:hAnsi="Arial"/>
        <w:b/>
        <w:color w:val="003333"/>
        <w:sz w:val="16"/>
        <w:szCs w:val="16"/>
      </w:rPr>
      <w:t>CNPJ 14.882.936/0001-06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00" w:rsidRDefault="006C0B00" w:rsidP="00EE4FDD">
      <w:r>
        <w:separator/>
      </w:r>
    </w:p>
  </w:footnote>
  <w:footnote w:type="continuationSeparator" w:id="0">
    <w:p w:rsidR="006C0B00" w:rsidRDefault="006C0B00" w:rsidP="00EE4FDD">
      <w:r>
        <w:continuationSeparator/>
      </w:r>
    </w:p>
  </w:footnote>
  <w:footnote w:id="1">
    <w:p w:rsidR="0015255F" w:rsidRDefault="001525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5255F">
        <w:t>http://www.caubr.gov.br/resolucao21/</w:t>
      </w:r>
    </w:p>
  </w:footnote>
  <w:footnote w:id="2">
    <w:p w:rsidR="00041997" w:rsidRPr="00041997" w:rsidRDefault="00041997" w:rsidP="0004199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41997">
        <w:t>http://transparencia.caubr.gov.br/registros/</w:t>
      </w:r>
    </w:p>
    <w:p w:rsidR="00041997" w:rsidRDefault="0004199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C0B0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0E" w:rsidRDefault="00527C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4BCEA09F" wp14:editId="50F4E37B">
          <wp:simplePos x="0" y="0"/>
          <wp:positionH relativeFrom="margin">
            <wp:posOffset>-803910</wp:posOffset>
          </wp:positionH>
          <wp:positionV relativeFrom="margin">
            <wp:posOffset>-1625600</wp:posOffset>
          </wp:positionV>
          <wp:extent cx="7067550" cy="1381125"/>
          <wp:effectExtent l="0" t="0" r="0" b="9525"/>
          <wp:wrapSquare wrapText="bothSides"/>
          <wp:docPr id="41" name="Imagem 41" descr="CAU-PI-logo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U-PI-logo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6C0B0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2D42854"/>
    <w:multiLevelType w:val="hybridMultilevel"/>
    <w:tmpl w:val="156AEB4A"/>
    <w:lvl w:ilvl="0" w:tplc="15F6F90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8332E"/>
    <w:multiLevelType w:val="hybridMultilevel"/>
    <w:tmpl w:val="B6546ACC"/>
    <w:lvl w:ilvl="0" w:tplc="9C26C4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F68EC"/>
    <w:multiLevelType w:val="hybridMultilevel"/>
    <w:tmpl w:val="EFA63964"/>
    <w:lvl w:ilvl="0" w:tplc="9C948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897850"/>
    <w:multiLevelType w:val="hybridMultilevel"/>
    <w:tmpl w:val="EC869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E2F30"/>
    <w:multiLevelType w:val="hybridMultilevel"/>
    <w:tmpl w:val="F6C6C816"/>
    <w:lvl w:ilvl="0" w:tplc="DF3A713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35CFF"/>
    <w:multiLevelType w:val="hybridMultilevel"/>
    <w:tmpl w:val="3AA09FFE"/>
    <w:lvl w:ilvl="0" w:tplc="2EAE4C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A250508"/>
    <w:multiLevelType w:val="hybridMultilevel"/>
    <w:tmpl w:val="005E7966"/>
    <w:lvl w:ilvl="0" w:tplc="5D42282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5C44"/>
    <w:rsid w:val="00006FB7"/>
    <w:rsid w:val="000122F3"/>
    <w:rsid w:val="0001472B"/>
    <w:rsid w:val="00016F04"/>
    <w:rsid w:val="000218BC"/>
    <w:rsid w:val="00041997"/>
    <w:rsid w:val="00054FA3"/>
    <w:rsid w:val="000679B5"/>
    <w:rsid w:val="00067FDD"/>
    <w:rsid w:val="00077185"/>
    <w:rsid w:val="00081752"/>
    <w:rsid w:val="000822E4"/>
    <w:rsid w:val="00091FEC"/>
    <w:rsid w:val="0009272C"/>
    <w:rsid w:val="000A7A2D"/>
    <w:rsid w:val="000C29CF"/>
    <w:rsid w:val="000E0057"/>
    <w:rsid w:val="000F4A6C"/>
    <w:rsid w:val="000F5BFB"/>
    <w:rsid w:val="001045A1"/>
    <w:rsid w:val="00106E97"/>
    <w:rsid w:val="00116F23"/>
    <w:rsid w:val="00142774"/>
    <w:rsid w:val="0014454C"/>
    <w:rsid w:val="00150F83"/>
    <w:rsid w:val="0015255F"/>
    <w:rsid w:val="00171399"/>
    <w:rsid w:val="00171F0E"/>
    <w:rsid w:val="001A3E1F"/>
    <w:rsid w:val="001A43D9"/>
    <w:rsid w:val="001B2B32"/>
    <w:rsid w:val="001B3BED"/>
    <w:rsid w:val="001B79B7"/>
    <w:rsid w:val="001C2F3F"/>
    <w:rsid w:val="001C754B"/>
    <w:rsid w:val="001D31D0"/>
    <w:rsid w:val="00200127"/>
    <w:rsid w:val="002005E4"/>
    <w:rsid w:val="002129ED"/>
    <w:rsid w:val="00212F89"/>
    <w:rsid w:val="002150B2"/>
    <w:rsid w:val="0022046D"/>
    <w:rsid w:val="0022058A"/>
    <w:rsid w:val="00223737"/>
    <w:rsid w:val="0023461A"/>
    <w:rsid w:val="0023756C"/>
    <w:rsid w:val="00237E46"/>
    <w:rsid w:val="002479F1"/>
    <w:rsid w:val="002541DD"/>
    <w:rsid w:val="00262CC1"/>
    <w:rsid w:val="00263523"/>
    <w:rsid w:val="002654CD"/>
    <w:rsid w:val="00294AC6"/>
    <w:rsid w:val="00296EEB"/>
    <w:rsid w:val="002A7C5D"/>
    <w:rsid w:val="002B0DB7"/>
    <w:rsid w:val="002B27E5"/>
    <w:rsid w:val="002C5C9C"/>
    <w:rsid w:val="002D26BE"/>
    <w:rsid w:val="002E373E"/>
    <w:rsid w:val="002E496F"/>
    <w:rsid w:val="002F1696"/>
    <w:rsid w:val="00302F13"/>
    <w:rsid w:val="00303903"/>
    <w:rsid w:val="00303F6C"/>
    <w:rsid w:val="00321B39"/>
    <w:rsid w:val="0032326F"/>
    <w:rsid w:val="00323B28"/>
    <w:rsid w:val="00341260"/>
    <w:rsid w:val="003468E1"/>
    <w:rsid w:val="00347F9B"/>
    <w:rsid w:val="00357BB9"/>
    <w:rsid w:val="00361138"/>
    <w:rsid w:val="00397D0F"/>
    <w:rsid w:val="003B53F6"/>
    <w:rsid w:val="003C00C3"/>
    <w:rsid w:val="003D37C2"/>
    <w:rsid w:val="003E3B29"/>
    <w:rsid w:val="003F0619"/>
    <w:rsid w:val="003F398C"/>
    <w:rsid w:val="003F6267"/>
    <w:rsid w:val="00402357"/>
    <w:rsid w:val="004131DE"/>
    <w:rsid w:val="00413DEC"/>
    <w:rsid w:val="00416253"/>
    <w:rsid w:val="00416638"/>
    <w:rsid w:val="00417B3A"/>
    <w:rsid w:val="004400F0"/>
    <w:rsid w:val="0044134F"/>
    <w:rsid w:val="00441FF4"/>
    <w:rsid w:val="00457546"/>
    <w:rsid w:val="004820BB"/>
    <w:rsid w:val="004842E5"/>
    <w:rsid w:val="00484FB5"/>
    <w:rsid w:val="00493445"/>
    <w:rsid w:val="00494471"/>
    <w:rsid w:val="00497988"/>
    <w:rsid w:val="004A2B3B"/>
    <w:rsid w:val="004A69C9"/>
    <w:rsid w:val="004B239A"/>
    <w:rsid w:val="004B3DAF"/>
    <w:rsid w:val="004C0995"/>
    <w:rsid w:val="004C4D64"/>
    <w:rsid w:val="004C5310"/>
    <w:rsid w:val="004C74EA"/>
    <w:rsid w:val="004D2401"/>
    <w:rsid w:val="004D4D5F"/>
    <w:rsid w:val="004F70C2"/>
    <w:rsid w:val="00504ADF"/>
    <w:rsid w:val="005056DB"/>
    <w:rsid w:val="0050618C"/>
    <w:rsid w:val="00511277"/>
    <w:rsid w:val="005217ED"/>
    <w:rsid w:val="00527C0E"/>
    <w:rsid w:val="005302DA"/>
    <w:rsid w:val="00556425"/>
    <w:rsid w:val="0056141D"/>
    <w:rsid w:val="00563753"/>
    <w:rsid w:val="005661FF"/>
    <w:rsid w:val="005663C3"/>
    <w:rsid w:val="00582ECB"/>
    <w:rsid w:val="00583864"/>
    <w:rsid w:val="0058721C"/>
    <w:rsid w:val="005A0372"/>
    <w:rsid w:val="005A403D"/>
    <w:rsid w:val="005B20C7"/>
    <w:rsid w:val="005B407C"/>
    <w:rsid w:val="005D1D6B"/>
    <w:rsid w:val="005D29F4"/>
    <w:rsid w:val="005D3F9F"/>
    <w:rsid w:val="005D79D3"/>
    <w:rsid w:val="005E33B7"/>
    <w:rsid w:val="00605FB3"/>
    <w:rsid w:val="006106AF"/>
    <w:rsid w:val="00613AB4"/>
    <w:rsid w:val="00617091"/>
    <w:rsid w:val="00617797"/>
    <w:rsid w:val="006270CE"/>
    <w:rsid w:val="00630474"/>
    <w:rsid w:val="0064287C"/>
    <w:rsid w:val="00645D54"/>
    <w:rsid w:val="00653478"/>
    <w:rsid w:val="00654CFD"/>
    <w:rsid w:val="00654F25"/>
    <w:rsid w:val="0065531B"/>
    <w:rsid w:val="00661DC7"/>
    <w:rsid w:val="0066355C"/>
    <w:rsid w:val="00680A20"/>
    <w:rsid w:val="006827A1"/>
    <w:rsid w:val="006836C6"/>
    <w:rsid w:val="00685AA2"/>
    <w:rsid w:val="00685B4E"/>
    <w:rsid w:val="00691CC0"/>
    <w:rsid w:val="0069264D"/>
    <w:rsid w:val="00695C68"/>
    <w:rsid w:val="006A4DA3"/>
    <w:rsid w:val="006A5F3F"/>
    <w:rsid w:val="006A6E50"/>
    <w:rsid w:val="006A70D3"/>
    <w:rsid w:val="006C0B00"/>
    <w:rsid w:val="006C374B"/>
    <w:rsid w:val="006C702E"/>
    <w:rsid w:val="006C7EC4"/>
    <w:rsid w:val="006D0AB3"/>
    <w:rsid w:val="007014B7"/>
    <w:rsid w:val="007072EA"/>
    <w:rsid w:val="00714A3D"/>
    <w:rsid w:val="00721400"/>
    <w:rsid w:val="00722687"/>
    <w:rsid w:val="00726A60"/>
    <w:rsid w:val="00735B17"/>
    <w:rsid w:val="00750977"/>
    <w:rsid w:val="0075646E"/>
    <w:rsid w:val="0077385F"/>
    <w:rsid w:val="007827A6"/>
    <w:rsid w:val="007827D1"/>
    <w:rsid w:val="00783CE3"/>
    <w:rsid w:val="00785803"/>
    <w:rsid w:val="007A6FB8"/>
    <w:rsid w:val="007A7C07"/>
    <w:rsid w:val="007B1247"/>
    <w:rsid w:val="007B1704"/>
    <w:rsid w:val="007B72AA"/>
    <w:rsid w:val="007C0CE0"/>
    <w:rsid w:val="007C5B5E"/>
    <w:rsid w:val="007F35C8"/>
    <w:rsid w:val="00807DEA"/>
    <w:rsid w:val="008130FC"/>
    <w:rsid w:val="0082279A"/>
    <w:rsid w:val="00822B83"/>
    <w:rsid w:val="0082696C"/>
    <w:rsid w:val="008452FA"/>
    <w:rsid w:val="008461A0"/>
    <w:rsid w:val="0085262C"/>
    <w:rsid w:val="008625AA"/>
    <w:rsid w:val="00867978"/>
    <w:rsid w:val="0089253D"/>
    <w:rsid w:val="00893C41"/>
    <w:rsid w:val="008A3636"/>
    <w:rsid w:val="008A673B"/>
    <w:rsid w:val="008B05C2"/>
    <w:rsid w:val="008B0705"/>
    <w:rsid w:val="008B72A9"/>
    <w:rsid w:val="008C5975"/>
    <w:rsid w:val="008D600E"/>
    <w:rsid w:val="008F5863"/>
    <w:rsid w:val="00903EEF"/>
    <w:rsid w:val="00906EB2"/>
    <w:rsid w:val="009106C7"/>
    <w:rsid w:val="0091532C"/>
    <w:rsid w:val="00925D6E"/>
    <w:rsid w:val="00947B1E"/>
    <w:rsid w:val="009511B0"/>
    <w:rsid w:val="00972089"/>
    <w:rsid w:val="00972983"/>
    <w:rsid w:val="00975A0D"/>
    <w:rsid w:val="00991938"/>
    <w:rsid w:val="009B0DB4"/>
    <w:rsid w:val="009B0DF7"/>
    <w:rsid w:val="009B451F"/>
    <w:rsid w:val="009C7FE4"/>
    <w:rsid w:val="009D02BB"/>
    <w:rsid w:val="009D440F"/>
    <w:rsid w:val="009E12C7"/>
    <w:rsid w:val="009E32C9"/>
    <w:rsid w:val="009F3A7E"/>
    <w:rsid w:val="00A12A2F"/>
    <w:rsid w:val="00A14A1A"/>
    <w:rsid w:val="00A157BE"/>
    <w:rsid w:val="00A23CE9"/>
    <w:rsid w:val="00A257FD"/>
    <w:rsid w:val="00A32B00"/>
    <w:rsid w:val="00A37648"/>
    <w:rsid w:val="00A40393"/>
    <w:rsid w:val="00A44D4A"/>
    <w:rsid w:val="00A56693"/>
    <w:rsid w:val="00A6012E"/>
    <w:rsid w:val="00A61BA0"/>
    <w:rsid w:val="00A645B3"/>
    <w:rsid w:val="00A74E5E"/>
    <w:rsid w:val="00A82BF8"/>
    <w:rsid w:val="00A9164C"/>
    <w:rsid w:val="00A96AEB"/>
    <w:rsid w:val="00AA761F"/>
    <w:rsid w:val="00AB4477"/>
    <w:rsid w:val="00AC1CB6"/>
    <w:rsid w:val="00AD152B"/>
    <w:rsid w:val="00AD3FBC"/>
    <w:rsid w:val="00AE7A9E"/>
    <w:rsid w:val="00B003C5"/>
    <w:rsid w:val="00B13DF1"/>
    <w:rsid w:val="00B1685F"/>
    <w:rsid w:val="00B17355"/>
    <w:rsid w:val="00B2224F"/>
    <w:rsid w:val="00B26759"/>
    <w:rsid w:val="00B44600"/>
    <w:rsid w:val="00B4535A"/>
    <w:rsid w:val="00B51646"/>
    <w:rsid w:val="00B56590"/>
    <w:rsid w:val="00B56CF8"/>
    <w:rsid w:val="00B60BFD"/>
    <w:rsid w:val="00B61B3F"/>
    <w:rsid w:val="00B62B63"/>
    <w:rsid w:val="00B634AB"/>
    <w:rsid w:val="00B857D2"/>
    <w:rsid w:val="00B86887"/>
    <w:rsid w:val="00B92461"/>
    <w:rsid w:val="00BA16BC"/>
    <w:rsid w:val="00BC5A85"/>
    <w:rsid w:val="00BC60B0"/>
    <w:rsid w:val="00BD46D9"/>
    <w:rsid w:val="00BE68B4"/>
    <w:rsid w:val="00BF40EC"/>
    <w:rsid w:val="00BF474A"/>
    <w:rsid w:val="00BF7A96"/>
    <w:rsid w:val="00C01EC7"/>
    <w:rsid w:val="00C10F4F"/>
    <w:rsid w:val="00C145FC"/>
    <w:rsid w:val="00C1579D"/>
    <w:rsid w:val="00C21A0C"/>
    <w:rsid w:val="00C3135B"/>
    <w:rsid w:val="00C34CC7"/>
    <w:rsid w:val="00C463C7"/>
    <w:rsid w:val="00C65C99"/>
    <w:rsid w:val="00C839FC"/>
    <w:rsid w:val="00C87119"/>
    <w:rsid w:val="00CA1E13"/>
    <w:rsid w:val="00CB6B81"/>
    <w:rsid w:val="00CC6FFA"/>
    <w:rsid w:val="00CD05A7"/>
    <w:rsid w:val="00CD4694"/>
    <w:rsid w:val="00CD5369"/>
    <w:rsid w:val="00CD668E"/>
    <w:rsid w:val="00CE3411"/>
    <w:rsid w:val="00CE3B35"/>
    <w:rsid w:val="00CF7580"/>
    <w:rsid w:val="00D074FE"/>
    <w:rsid w:val="00D139C8"/>
    <w:rsid w:val="00D35B21"/>
    <w:rsid w:val="00D44DD5"/>
    <w:rsid w:val="00D64D46"/>
    <w:rsid w:val="00D80619"/>
    <w:rsid w:val="00D87CDC"/>
    <w:rsid w:val="00D97A04"/>
    <w:rsid w:val="00DA43AC"/>
    <w:rsid w:val="00DB7D7F"/>
    <w:rsid w:val="00DC00E6"/>
    <w:rsid w:val="00DC21D1"/>
    <w:rsid w:val="00DC5A09"/>
    <w:rsid w:val="00DD0571"/>
    <w:rsid w:val="00DD0FD3"/>
    <w:rsid w:val="00DF185E"/>
    <w:rsid w:val="00E007A5"/>
    <w:rsid w:val="00E2226E"/>
    <w:rsid w:val="00E26413"/>
    <w:rsid w:val="00E327FB"/>
    <w:rsid w:val="00E46432"/>
    <w:rsid w:val="00E470B2"/>
    <w:rsid w:val="00E516A5"/>
    <w:rsid w:val="00E57AB4"/>
    <w:rsid w:val="00E84DA7"/>
    <w:rsid w:val="00E870FC"/>
    <w:rsid w:val="00EA2305"/>
    <w:rsid w:val="00EA543E"/>
    <w:rsid w:val="00EA7577"/>
    <w:rsid w:val="00EB1B4C"/>
    <w:rsid w:val="00EC1174"/>
    <w:rsid w:val="00EC6D0F"/>
    <w:rsid w:val="00ED338F"/>
    <w:rsid w:val="00EE4FDD"/>
    <w:rsid w:val="00EE5C45"/>
    <w:rsid w:val="00F00A39"/>
    <w:rsid w:val="00F141D7"/>
    <w:rsid w:val="00F15BAF"/>
    <w:rsid w:val="00F16211"/>
    <w:rsid w:val="00F1787C"/>
    <w:rsid w:val="00F27436"/>
    <w:rsid w:val="00F316BB"/>
    <w:rsid w:val="00F36467"/>
    <w:rsid w:val="00F369C7"/>
    <w:rsid w:val="00F5628B"/>
    <w:rsid w:val="00F800BB"/>
    <w:rsid w:val="00F81586"/>
    <w:rsid w:val="00F846C5"/>
    <w:rsid w:val="00F92CA3"/>
    <w:rsid w:val="00F970AC"/>
    <w:rsid w:val="00FA5074"/>
    <w:rsid w:val="00FC2B55"/>
    <w:rsid w:val="00FC2D23"/>
    <w:rsid w:val="00FE16E0"/>
    <w:rsid w:val="00FE31B6"/>
    <w:rsid w:val="00FE451C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7FE36848-E05E-4D86-9767-BC600D35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0D"/>
    <w:rPr>
      <w:sz w:val="24"/>
      <w:szCs w:val="24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F141D7"/>
    <w:pPr>
      <w:keepNext/>
      <w:widowControl w:val="0"/>
      <w:suppressAutoHyphens/>
      <w:spacing w:before="240" w:after="120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A601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6012E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Nmerodelinha">
    <w:name w:val="line number"/>
    <w:uiPriority w:val="99"/>
    <w:semiHidden/>
    <w:unhideWhenUsed/>
    <w:rsid w:val="00A6012E"/>
  </w:style>
  <w:style w:type="character" w:styleId="Hyperlink">
    <w:name w:val="Hyperlink"/>
    <w:basedOn w:val="Fontepargpadro"/>
    <w:uiPriority w:val="99"/>
    <w:unhideWhenUsed/>
    <w:rsid w:val="00E84DA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8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86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E327FB"/>
  </w:style>
  <w:style w:type="paragraph" w:styleId="PargrafodaLista">
    <w:name w:val="List Paragraph"/>
    <w:basedOn w:val="Normal"/>
    <w:uiPriority w:val="72"/>
    <w:qFormat/>
    <w:rsid w:val="006836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141D7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Corpodetexto">
    <w:name w:val="Body Text"/>
    <w:basedOn w:val="Normal"/>
    <w:link w:val="CorpodetextoChar"/>
    <w:rsid w:val="00F141D7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F141D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o1">
    <w:name w:val="texto1"/>
    <w:basedOn w:val="Normal"/>
    <w:rsid w:val="009F3A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9F3A7E"/>
    <w:rPr>
      <w:i/>
      <w:iCs/>
    </w:rPr>
  </w:style>
  <w:style w:type="paragraph" w:styleId="SemEspaamento">
    <w:name w:val="No Spacing"/>
    <w:uiPriority w:val="1"/>
    <w:qFormat/>
    <w:rsid w:val="008130FC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255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255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52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F596-44BD-44AC-AE1D-89CF19B2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9976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2015-11-09T16:11:00Z</cp:lastPrinted>
  <dcterms:created xsi:type="dcterms:W3CDTF">2018-07-12T16:29:00Z</dcterms:created>
  <dcterms:modified xsi:type="dcterms:W3CDTF">2018-07-12T16:29:00Z</dcterms:modified>
</cp:coreProperties>
</file>