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18"/>
        </w:rPr>
      </w:pPr>
      <w:r>
        <w:rPr/>
        <w:pict>
          <v:group style="position:absolute;margin-left:0pt;margin-top:14.037254pt;width:557.85pt;height:778.2pt;mso-position-horizontal-relative:page;mso-position-vertical-relative:page;z-index:-251738112" coordorigin="0,281" coordsize="11157,15564">
            <v:shape style="position:absolute;left:0;top:280;width:11157;height:15564" type="#_x0000_t75" stroked="false">
              <v:imagedata r:id="rId5" o:title=""/>
            </v:shape>
            <v:shape style="position:absolute;left:2089;top:1791;width:8548;height:570" coordorigin="2089,1791" coordsize="8548,570" path="m10542,1791l2184,1791,2147,1798,2117,1819,2096,1849,2089,1886,2089,2266,2096,2303,2117,2333,2147,2354,2184,2361,10542,2361,10579,2354,10609,2333,10630,2303,10637,2266,10637,1886,10630,1849,10609,1819,10579,1798,10542,1791xe" filled="true" fillcolor="#c5d9f0" stroked="false">
              <v:path arrowok="t"/>
              <v:fill type="solid"/>
            </v:shape>
            <v:shape style="position:absolute;left:2089;top:1791;width:8548;height:570" coordorigin="2089,1791" coordsize="8548,570" path="m2184,1791l2147,1798,2117,1819,2096,1849,2089,1886,2089,2266,2096,2303,2117,2333,2147,2354,2184,2361,10542,2361,10579,2354,10609,2333,10630,2303,10637,2266,10637,1886,10630,1849,10609,1819,10579,1798,10542,1791,2184,1791xe" filled="false" stroked="true" strokeweight="1.5pt" strokecolor="#538dd3">
              <v:path arrowok="t"/>
              <v:stroke dashstyle="solid"/>
            </v:shape>
            <w10:wrap type="none"/>
          </v:group>
        </w:pict>
      </w:r>
    </w:p>
    <w:p>
      <w:pPr>
        <w:pStyle w:val="BodyText"/>
        <w:ind w:left="1097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24.55pt;height:26.4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89"/>
                    <w:ind w:left="1117" w:right="1123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CONVOCAÇÃO 67ª PLENÁRIA ORDINÁRIA DO CAU/PI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ind w:right="7452"/>
      </w:pPr>
      <w:r>
        <w:rPr/>
        <w:t>Data: 27 de agosto de 2019. Horário: 14h</w:t>
      </w:r>
    </w:p>
    <w:p>
      <w:pPr>
        <w:spacing w:line="251" w:lineRule="exact" w:before="0"/>
        <w:ind w:left="113" w:right="0" w:firstLine="0"/>
        <w:jc w:val="left"/>
        <w:rPr>
          <w:b/>
          <w:sz w:val="22"/>
        </w:rPr>
      </w:pPr>
      <w:r>
        <w:rPr>
          <w:b/>
          <w:sz w:val="22"/>
        </w:rPr>
        <w:t>Local: Rua Areolino de Abreu, nº 2103, Centro.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13"/>
      </w:pPr>
      <w:bookmarkStart w:name="CONVOCA-SE os conselheiros titulares." w:id="1"/>
      <w:bookmarkEnd w:id="1"/>
      <w:r>
        <w:rPr/>
      </w:r>
      <w:r>
        <w:rPr/>
        <w:t>CONVOCA-SE os conselheiros titulares.</w:t>
      </w:r>
    </w:p>
    <w:p>
      <w:pPr>
        <w:pStyle w:val="Heading1"/>
        <w:spacing w:before="121"/>
      </w:pPr>
      <w:r>
        <w:rPr/>
        <w:t>PAUTA: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1553" w:right="0" w:hanging="721"/>
        <w:jc w:val="left"/>
        <w:rPr>
          <w:sz w:val="22"/>
        </w:rPr>
      </w:pPr>
      <w:bookmarkStart w:name="1. Verificação do quórum;" w:id="2"/>
      <w:bookmarkEnd w:id="2"/>
      <w:r>
        <w:rPr/>
      </w:r>
      <w:bookmarkStart w:name="1. Verificação do quórum;" w:id="3"/>
      <w:bookmarkEnd w:id="3"/>
      <w:r>
        <w:rPr>
          <w:sz w:val="22"/>
        </w:rPr>
        <w:t>V</w:t>
      </w:r>
      <w:r>
        <w:rPr>
          <w:sz w:val="22"/>
        </w:rPr>
        <w:t>erificação do</w:t>
      </w:r>
      <w:r>
        <w:rPr>
          <w:spacing w:val="-7"/>
          <w:sz w:val="22"/>
        </w:rPr>
        <w:t> </w:t>
      </w:r>
      <w:r>
        <w:rPr>
          <w:sz w:val="22"/>
        </w:rPr>
        <w:t>quórum;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</w:tabs>
        <w:spacing w:line="240" w:lineRule="auto" w:before="121" w:after="0"/>
        <w:ind w:left="1553" w:right="0" w:hanging="721"/>
        <w:jc w:val="left"/>
        <w:rPr>
          <w:sz w:val="22"/>
        </w:rPr>
      </w:pPr>
      <w:bookmarkStart w:name="2. Execução do Hino Nacional Brasileiro;" w:id="4"/>
      <w:bookmarkEnd w:id="4"/>
      <w:r>
        <w:rPr/>
      </w:r>
      <w:bookmarkStart w:name="2. Execução do Hino Nacional Brasileiro;" w:id="5"/>
      <w:bookmarkEnd w:id="5"/>
      <w:r>
        <w:rPr>
          <w:sz w:val="22"/>
        </w:rPr>
        <w:t>Ex</w:t>
      </w:r>
      <w:r>
        <w:rPr>
          <w:sz w:val="22"/>
        </w:rPr>
        <w:t>ecução do Hino Nacional</w:t>
      </w:r>
      <w:r>
        <w:rPr>
          <w:spacing w:val="-12"/>
          <w:sz w:val="22"/>
        </w:rPr>
        <w:t> </w:t>
      </w:r>
      <w:r>
        <w:rPr>
          <w:sz w:val="22"/>
        </w:rPr>
        <w:t>Brasileiro;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</w:tabs>
        <w:spacing w:line="240" w:lineRule="auto" w:before="117" w:after="0"/>
        <w:ind w:left="833" w:right="103" w:firstLine="0"/>
        <w:jc w:val="left"/>
        <w:rPr>
          <w:sz w:val="22"/>
        </w:rPr>
      </w:pPr>
      <w:bookmarkStart w:name="3. Discussão e aprovação da Ata da 66ª P" w:id="6"/>
      <w:bookmarkEnd w:id="6"/>
      <w:r>
        <w:rPr/>
      </w:r>
      <w:bookmarkStart w:name="3. Discussão e aprovação da Ata da 66ª P" w:id="7"/>
      <w:bookmarkEnd w:id="7"/>
      <w:r>
        <w:rPr>
          <w:sz w:val="22"/>
        </w:rPr>
        <w:t>D</w:t>
      </w:r>
      <w:r>
        <w:rPr>
          <w:sz w:val="22"/>
        </w:rPr>
        <w:t>iscussão e aprovação </w:t>
      </w:r>
      <w:r>
        <w:rPr>
          <w:spacing w:val="-3"/>
          <w:sz w:val="22"/>
        </w:rPr>
        <w:t>da </w:t>
      </w:r>
      <w:r>
        <w:rPr>
          <w:sz w:val="22"/>
        </w:rPr>
        <w:t>Ata </w:t>
      </w:r>
      <w:r>
        <w:rPr>
          <w:spacing w:val="-3"/>
          <w:sz w:val="22"/>
        </w:rPr>
        <w:t>da </w:t>
      </w:r>
      <w:r>
        <w:rPr>
          <w:sz w:val="22"/>
        </w:rPr>
        <w:t>66ª Plenária Ordinária do CAU/PI, realizada dia 30 de julho  de</w:t>
      </w:r>
      <w:r>
        <w:rPr>
          <w:spacing w:val="-5"/>
          <w:sz w:val="22"/>
        </w:rPr>
        <w:t> </w:t>
      </w:r>
      <w:r>
        <w:rPr>
          <w:sz w:val="22"/>
        </w:rPr>
        <w:t>2019;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</w:tabs>
        <w:spacing w:line="240" w:lineRule="auto" w:before="123" w:after="0"/>
        <w:ind w:left="1553" w:right="0" w:hanging="721"/>
        <w:jc w:val="left"/>
        <w:rPr>
          <w:sz w:val="22"/>
        </w:rPr>
      </w:pPr>
      <w:bookmarkStart w:name="4. Ordem do dia:" w:id="8"/>
      <w:bookmarkEnd w:id="8"/>
      <w:r>
        <w:rPr/>
      </w:r>
      <w:bookmarkStart w:name="4. Ordem do dia:" w:id="9"/>
      <w:bookmarkEnd w:id="9"/>
      <w:r>
        <w:rPr>
          <w:sz w:val="22"/>
        </w:rPr>
        <w:t>O</w:t>
      </w:r>
      <w:r>
        <w:rPr>
          <w:sz w:val="22"/>
        </w:rPr>
        <w:t>rdem do</w:t>
      </w:r>
      <w:r>
        <w:rPr>
          <w:spacing w:val="-5"/>
          <w:sz w:val="22"/>
        </w:rPr>
        <w:t> </w:t>
      </w:r>
      <w:r>
        <w:rPr>
          <w:sz w:val="22"/>
        </w:rPr>
        <w:t>dia: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2" w:lineRule="auto" w:before="117" w:after="0"/>
        <w:ind w:left="833" w:right="102" w:firstLine="0"/>
        <w:jc w:val="both"/>
        <w:rPr>
          <w:b/>
          <w:sz w:val="22"/>
        </w:rPr>
      </w:pPr>
      <w:bookmarkStart w:name="4.1. Apresentação e aprovação do relatór" w:id="10"/>
      <w:bookmarkEnd w:id="10"/>
      <w:r>
        <w:rPr/>
      </w:r>
      <w:bookmarkStart w:name="4.1. Apresentação e aprovação do relatór" w:id="11"/>
      <w:bookmarkEnd w:id="11"/>
      <w:r>
        <w:rPr>
          <w:sz w:val="22"/>
        </w:rPr>
        <w:t>A</w:t>
      </w:r>
      <w:r>
        <w:rPr>
          <w:sz w:val="22"/>
        </w:rPr>
        <w:t>presentação e aprovação do relatório e voto fundamentado do relator </w:t>
      </w:r>
      <w:r>
        <w:rPr>
          <w:b/>
          <w:sz w:val="22"/>
        </w:rPr>
        <w:t>CONS. FRITZ MIGUEL MORAIS MOURA</w:t>
      </w:r>
      <w:r>
        <w:rPr>
          <w:sz w:val="22"/>
        </w:rPr>
        <w:t>, referente ao recurso apresentado no </w:t>
      </w:r>
      <w:r>
        <w:rPr>
          <w:b/>
          <w:sz w:val="22"/>
        </w:rPr>
        <w:t>Processo Administrativo nº 719/2018 (SANDERLAND COELHO RIBEIRO E EMANUEL RODIRGUES CASTELO BRANCO: REVISÃO </w:t>
      </w:r>
      <w:r>
        <w:rPr>
          <w:b/>
          <w:spacing w:val="-3"/>
          <w:sz w:val="22"/>
        </w:rPr>
        <w:t>DE </w:t>
      </w:r>
      <w:r>
        <w:rPr>
          <w:b/>
          <w:sz w:val="22"/>
        </w:rPr>
        <w:t>INSS DE SETEMBRO/2013 A DEZEMBRO/2016 – </w:t>
      </w:r>
      <w:r>
        <w:rPr>
          <w:b/>
          <w:spacing w:val="-3"/>
          <w:sz w:val="22"/>
        </w:rPr>
        <w:t>juros </w:t>
      </w:r>
      <w:r>
        <w:rPr>
          <w:b/>
          <w:sz w:val="22"/>
        </w:rPr>
        <w:t>e</w:t>
      </w:r>
      <w:r>
        <w:rPr>
          <w:b/>
          <w:spacing w:val="20"/>
          <w:sz w:val="22"/>
        </w:rPr>
        <w:t> </w:t>
      </w:r>
      <w:r>
        <w:rPr>
          <w:b/>
          <w:spacing w:val="-3"/>
          <w:sz w:val="22"/>
        </w:rPr>
        <w:t>multa);</w:t>
      </w:r>
    </w:p>
    <w:p>
      <w:pPr>
        <w:pStyle w:val="ListParagraph"/>
        <w:numPr>
          <w:ilvl w:val="1"/>
          <w:numId w:val="1"/>
        </w:numPr>
        <w:tabs>
          <w:tab w:pos="1223" w:val="left" w:leader="none"/>
        </w:tabs>
        <w:spacing w:line="240" w:lineRule="auto" w:before="111" w:after="0"/>
        <w:ind w:left="1222" w:right="0" w:hanging="390"/>
        <w:jc w:val="left"/>
        <w:rPr>
          <w:sz w:val="22"/>
        </w:rPr>
      </w:pPr>
      <w:bookmarkStart w:name="4.2. Análise e aprovação da 2ª Prestação" w:id="12"/>
      <w:bookmarkEnd w:id="12"/>
      <w:r>
        <w:rPr/>
      </w:r>
      <w:bookmarkStart w:name="4.2. Análise e aprovação da 2ª Prestação" w:id="13"/>
      <w:bookmarkEnd w:id="13"/>
      <w:r>
        <w:rPr>
          <w:sz w:val="22"/>
        </w:rPr>
        <w:t>A</w:t>
      </w:r>
      <w:r>
        <w:rPr>
          <w:sz w:val="22"/>
        </w:rPr>
        <w:t>nálise e aprovação </w:t>
      </w:r>
      <w:r>
        <w:rPr>
          <w:spacing w:val="-3"/>
          <w:sz w:val="22"/>
        </w:rPr>
        <w:t>da </w:t>
      </w:r>
      <w:r>
        <w:rPr>
          <w:sz w:val="22"/>
        </w:rPr>
        <w:t>2ª Prestação </w:t>
      </w:r>
      <w:r>
        <w:rPr>
          <w:spacing w:val="-3"/>
          <w:sz w:val="22"/>
        </w:rPr>
        <w:t>de </w:t>
      </w:r>
      <w:r>
        <w:rPr>
          <w:sz w:val="22"/>
        </w:rPr>
        <w:t>Contas Trimestral </w:t>
      </w:r>
      <w:r>
        <w:rPr>
          <w:spacing w:val="-3"/>
          <w:sz w:val="22"/>
        </w:rPr>
        <w:t>do </w:t>
      </w:r>
      <w:r>
        <w:rPr>
          <w:sz w:val="22"/>
        </w:rPr>
        <w:t>CAU/PI, de abril, maio e</w:t>
      </w:r>
      <w:r>
        <w:rPr>
          <w:spacing w:val="-7"/>
          <w:sz w:val="22"/>
        </w:rPr>
        <w:t> </w:t>
      </w:r>
      <w:r>
        <w:rPr>
          <w:sz w:val="22"/>
        </w:rPr>
        <w:t>junho/2019;</w:t>
      </w:r>
    </w:p>
    <w:p>
      <w:pPr>
        <w:pStyle w:val="ListParagraph"/>
        <w:numPr>
          <w:ilvl w:val="1"/>
          <w:numId w:val="2"/>
        </w:numPr>
        <w:tabs>
          <w:tab w:pos="1170" w:val="left" w:leader="none"/>
        </w:tabs>
        <w:spacing w:line="240" w:lineRule="auto" w:before="121" w:after="0"/>
        <w:ind w:left="1169" w:right="0" w:hanging="337"/>
        <w:jc w:val="left"/>
        <w:rPr>
          <w:sz w:val="22"/>
        </w:rPr>
      </w:pPr>
      <w:bookmarkStart w:name="4.3 Análise e aprovação da Prestação de " w:id="14"/>
      <w:bookmarkEnd w:id="14"/>
      <w:r>
        <w:rPr/>
      </w:r>
      <w:bookmarkStart w:name="4.3 Análise e aprovação da Prestação de " w:id="15"/>
      <w:bookmarkEnd w:id="15"/>
      <w:r>
        <w:rPr>
          <w:sz w:val="22"/>
        </w:rPr>
        <w:t>A</w:t>
      </w:r>
      <w:r>
        <w:rPr>
          <w:sz w:val="22"/>
        </w:rPr>
        <w:t>nálise e aprovação da Prestação de Contas Semestral </w:t>
      </w:r>
      <w:r>
        <w:rPr>
          <w:spacing w:val="-3"/>
          <w:sz w:val="22"/>
        </w:rPr>
        <w:t>do </w:t>
      </w:r>
      <w:r>
        <w:rPr>
          <w:sz w:val="22"/>
        </w:rPr>
        <w:t>CAU/PI, </w:t>
      </w:r>
      <w:r>
        <w:rPr>
          <w:spacing w:val="-3"/>
          <w:sz w:val="22"/>
        </w:rPr>
        <w:t>de </w:t>
      </w:r>
      <w:r>
        <w:rPr>
          <w:sz w:val="22"/>
        </w:rPr>
        <w:t>janeiro a</w:t>
      </w:r>
      <w:r>
        <w:rPr>
          <w:spacing w:val="-6"/>
          <w:sz w:val="22"/>
        </w:rPr>
        <w:t> </w:t>
      </w:r>
      <w:r>
        <w:rPr>
          <w:sz w:val="22"/>
        </w:rPr>
        <w:t>junho/2019;</w:t>
      </w:r>
    </w:p>
    <w:p>
      <w:pPr>
        <w:pStyle w:val="ListParagraph"/>
        <w:numPr>
          <w:ilvl w:val="1"/>
          <w:numId w:val="2"/>
        </w:numPr>
        <w:tabs>
          <w:tab w:pos="1170" w:val="left" w:leader="none"/>
        </w:tabs>
        <w:spacing w:line="240" w:lineRule="auto" w:before="122" w:after="0"/>
        <w:ind w:left="1169" w:right="0" w:hanging="337"/>
        <w:jc w:val="left"/>
        <w:rPr>
          <w:sz w:val="22"/>
        </w:rPr>
      </w:pPr>
      <w:bookmarkStart w:name="4.4 Apreciação e aprovação das propostas" w:id="16"/>
      <w:bookmarkEnd w:id="16"/>
      <w:r>
        <w:rPr/>
      </w:r>
      <w:bookmarkStart w:name="4.4 Apreciação e aprovação das propostas" w:id="17"/>
      <w:bookmarkEnd w:id="17"/>
      <w:r>
        <w:rPr>
          <w:sz w:val="22"/>
        </w:rPr>
        <w:t>A</w:t>
      </w:r>
      <w:r>
        <w:rPr>
          <w:sz w:val="22"/>
        </w:rPr>
        <w:t>preciação e aprovação das propostas </w:t>
      </w:r>
      <w:r>
        <w:rPr>
          <w:spacing w:val="-3"/>
          <w:sz w:val="22"/>
        </w:rPr>
        <w:t>da chamada</w:t>
      </w:r>
      <w:r>
        <w:rPr>
          <w:spacing w:val="12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1"/>
          <w:numId w:val="2"/>
        </w:numPr>
        <w:tabs>
          <w:tab w:pos="1170" w:val="left" w:leader="none"/>
        </w:tabs>
        <w:spacing w:line="240" w:lineRule="auto" w:before="121" w:after="0"/>
        <w:ind w:left="1169" w:right="0" w:hanging="337"/>
        <w:jc w:val="left"/>
        <w:rPr>
          <w:sz w:val="22"/>
        </w:rPr>
      </w:pPr>
      <w:bookmarkStart w:name="4.5 Análise e aprovação da Minuta que al" w:id="18"/>
      <w:bookmarkEnd w:id="18"/>
      <w:r>
        <w:rPr/>
      </w:r>
      <w:bookmarkStart w:name="4.5 Análise e aprovação da Minuta que al" w:id="19"/>
      <w:bookmarkEnd w:id="19"/>
      <w:r>
        <w:rPr>
          <w:sz w:val="22"/>
        </w:rPr>
        <w:t>A</w:t>
      </w:r>
      <w:r>
        <w:rPr>
          <w:sz w:val="22"/>
        </w:rPr>
        <w:t>nálise e aprovação </w:t>
      </w:r>
      <w:r>
        <w:rPr>
          <w:spacing w:val="-3"/>
          <w:sz w:val="22"/>
        </w:rPr>
        <w:t>da </w:t>
      </w:r>
      <w:r>
        <w:rPr>
          <w:sz w:val="22"/>
        </w:rPr>
        <w:t>Minuta que altera a Portaria </w:t>
      </w:r>
      <w:r>
        <w:rPr>
          <w:spacing w:val="-3"/>
          <w:sz w:val="22"/>
        </w:rPr>
        <w:t>nº </w:t>
      </w:r>
      <w:r>
        <w:rPr>
          <w:sz w:val="22"/>
        </w:rPr>
        <w:t>09 de 24 de março de</w:t>
      </w:r>
      <w:r>
        <w:rPr>
          <w:spacing w:val="-2"/>
          <w:sz w:val="22"/>
        </w:rPr>
        <w:t> </w:t>
      </w:r>
      <w:r>
        <w:rPr>
          <w:sz w:val="22"/>
        </w:rPr>
        <w:t>2015;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</w:tabs>
        <w:spacing w:line="240" w:lineRule="auto" w:before="117" w:after="0"/>
        <w:ind w:left="833" w:right="110" w:firstLine="0"/>
        <w:jc w:val="left"/>
        <w:rPr>
          <w:sz w:val="22"/>
        </w:rPr>
      </w:pPr>
      <w:bookmarkStart w:name="5. Manifestação dos Conselheiros em assu" w:id="20"/>
      <w:bookmarkEnd w:id="20"/>
      <w:r>
        <w:rPr/>
      </w:r>
      <w:bookmarkStart w:name="5. Manifestação dos Conselheiros em assu" w:id="21"/>
      <w:bookmarkEnd w:id="21"/>
      <w:r>
        <w:rPr>
          <w:sz w:val="22"/>
        </w:rPr>
        <w:t>M</w:t>
      </w:r>
      <w:r>
        <w:rPr>
          <w:sz w:val="22"/>
        </w:rPr>
        <w:t>anifestação dos Conselheiros em assuntos de interesse </w:t>
      </w:r>
      <w:r>
        <w:rPr>
          <w:spacing w:val="-3"/>
          <w:sz w:val="22"/>
        </w:rPr>
        <w:t>do </w:t>
      </w:r>
      <w:r>
        <w:rPr>
          <w:sz w:val="22"/>
        </w:rPr>
        <w:t>Plenário, conforme inscrição previamente efetuada </w:t>
      </w:r>
      <w:r>
        <w:rPr>
          <w:spacing w:val="-3"/>
          <w:sz w:val="22"/>
        </w:rPr>
        <w:t>na mesa </w:t>
      </w:r>
      <w:r>
        <w:rPr>
          <w:sz w:val="22"/>
        </w:rPr>
        <w:t>diretora </w:t>
      </w:r>
      <w:r>
        <w:rPr>
          <w:spacing w:val="-3"/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trabalho.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4017" w:right="3291"/>
        <w:jc w:val="center"/>
      </w:pPr>
      <w:bookmarkStart w:name="Teresina, 20 de agosto de 2019." w:id="22"/>
      <w:bookmarkEnd w:id="22"/>
      <w:r>
        <w:rPr/>
      </w:r>
      <w:r>
        <w:rPr/>
        <w:t>Teresina, 20 de agosto de 2019.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1"/>
        <w:ind w:left="4009" w:right="3291"/>
        <w:jc w:val="center"/>
      </w:pPr>
      <w:bookmarkStart w:name="Wellington Camarço" w:id="23"/>
      <w:bookmarkEnd w:id="23"/>
      <w:r>
        <w:rPr>
          <w:b w:val="0"/>
        </w:rPr>
      </w:r>
      <w:r>
        <w:rPr/>
        <w:t>Wellington</w:t>
      </w:r>
      <w:r>
        <w:rPr>
          <w:spacing w:val="-9"/>
        </w:rPr>
        <w:t> </w:t>
      </w:r>
      <w:r>
        <w:rPr/>
        <w:t>Camarço</w:t>
      </w:r>
    </w:p>
    <w:p>
      <w:pPr>
        <w:pStyle w:val="BodyText"/>
        <w:spacing w:before="111"/>
        <w:ind w:left="4014" w:right="3291"/>
        <w:jc w:val="center"/>
      </w:pPr>
      <w:bookmarkStart w:name="Presidente do CAU/PI" w:id="24"/>
      <w:bookmarkEnd w:id="24"/>
      <w:r>
        <w:rPr/>
      </w:r>
      <w:r>
        <w:rPr/>
        <w:t>Presidente do</w:t>
      </w:r>
      <w:r>
        <w:rPr>
          <w:spacing w:val="-11"/>
        </w:rPr>
        <w:t> </w:t>
      </w:r>
      <w:r>
        <w:rPr/>
        <w:t>CAU/PI</w:t>
      </w:r>
    </w:p>
    <w:sectPr>
      <w:type w:val="continuous"/>
      <w:pgSz w:w="11900" w:h="16840"/>
      <w:pgMar w:top="158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"/>
      <w:lvlJc w:val="left"/>
      <w:pPr>
        <w:ind w:left="1169" w:hanging="336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169" w:hanging="33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955" w:hanging="336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853" w:hanging="33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751" w:hanging="33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649" w:hanging="33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47" w:hanging="33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445" w:hanging="33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343" w:hanging="336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53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33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513" w:hanging="721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466" w:hanging="72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19" w:hanging="72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372" w:hanging="72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326" w:hanging="72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279" w:hanging="72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232" w:hanging="721"/>
      </w:pPr>
      <w:rPr>
        <w:rFonts w:hint="default"/>
        <w:lang w:val="pt-PT" w:eastAsia="pt-PT" w:bidi="pt-P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spacing w:before="117"/>
      <w:ind w:left="833" w:hanging="721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dcterms:created xsi:type="dcterms:W3CDTF">2020-01-30T15:10:07Z</dcterms:created>
  <dcterms:modified xsi:type="dcterms:W3CDTF">2020-01-30T15:10:07Z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2020-01-30T00:00:00Z</vt:filetime>
  </property>
</Properties>
</file>